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D0" w:rsidRDefault="00FC1D93">
      <w:pPr>
        <w:pStyle w:val="a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  <w:lang w:val="uk-UA"/>
        </w:rPr>
        <w:t>ПОЯСНЮВАЛЬНА  ЗАПИСКА</w:t>
      </w:r>
    </w:p>
    <w:p w:rsidR="00B27FD0" w:rsidRDefault="00FC1D93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  <w:lang w:val="uk-UA"/>
        </w:rPr>
        <w:t xml:space="preserve">до </w:t>
      </w:r>
      <w:r>
        <w:rPr>
          <w:b/>
          <w:bCs/>
          <w:color w:val="auto"/>
          <w:sz w:val="28"/>
          <w:szCs w:val="28"/>
        </w:rPr>
        <w:t>про</w:t>
      </w:r>
      <w:r>
        <w:rPr>
          <w:b/>
          <w:bCs/>
          <w:color w:val="auto"/>
          <w:sz w:val="28"/>
          <w:szCs w:val="28"/>
          <w:lang w:val="uk-UA"/>
        </w:rPr>
        <w:t>є</w:t>
      </w:r>
      <w:r>
        <w:rPr>
          <w:b/>
          <w:bCs/>
          <w:color w:val="auto"/>
          <w:sz w:val="28"/>
          <w:szCs w:val="28"/>
        </w:rPr>
        <w:t>кт</w:t>
      </w:r>
      <w:r>
        <w:rPr>
          <w:b/>
          <w:bCs/>
          <w:color w:val="auto"/>
          <w:sz w:val="28"/>
          <w:szCs w:val="28"/>
          <w:lang w:val="uk-UA"/>
        </w:rPr>
        <w:t>у</w:t>
      </w:r>
      <w:r>
        <w:rPr>
          <w:b/>
          <w:bCs/>
          <w:color w:val="auto"/>
          <w:sz w:val="28"/>
          <w:szCs w:val="28"/>
        </w:rPr>
        <w:t xml:space="preserve"> рішення </w:t>
      </w:r>
      <w:r>
        <w:rPr>
          <w:b/>
          <w:bCs/>
          <w:sz w:val="28"/>
          <w:szCs w:val="28"/>
          <w:lang w:val="uk-UA"/>
        </w:rPr>
        <w:t>Рівненської обласної ради</w:t>
      </w:r>
    </w:p>
    <w:p w:rsidR="00B27FD0" w:rsidRDefault="00FC1D93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«Про </w:t>
      </w:r>
      <w:r>
        <w:rPr>
          <w:b/>
          <w:bCs/>
          <w:color w:val="auto"/>
          <w:sz w:val="28"/>
          <w:szCs w:val="28"/>
          <w:lang w:val="uk-UA"/>
        </w:rPr>
        <w:t xml:space="preserve">внесення змін до </w:t>
      </w:r>
      <w:r w:rsidR="002D67F6">
        <w:rPr>
          <w:b/>
          <w:bCs/>
          <w:color w:val="auto"/>
          <w:sz w:val="28"/>
          <w:szCs w:val="28"/>
          <w:lang w:val="uk-UA"/>
        </w:rPr>
        <w:t xml:space="preserve">Статуту </w:t>
      </w:r>
      <w:r w:rsidR="002D67F6">
        <w:rPr>
          <w:b/>
          <w:bCs/>
          <w:color w:val="auto"/>
          <w:sz w:val="28"/>
          <w:szCs w:val="28"/>
        </w:rPr>
        <w:t>комунального</w:t>
      </w:r>
      <w:r>
        <w:rPr>
          <w:b/>
          <w:bCs/>
          <w:color w:val="auto"/>
          <w:sz w:val="28"/>
          <w:szCs w:val="28"/>
        </w:rPr>
        <w:t xml:space="preserve"> </w:t>
      </w:r>
      <w:r w:rsidR="002705CF">
        <w:rPr>
          <w:b/>
          <w:bCs/>
          <w:color w:val="auto"/>
          <w:sz w:val="28"/>
          <w:szCs w:val="28"/>
          <w:lang w:val="uk-UA"/>
        </w:rPr>
        <w:t>закладу</w:t>
      </w:r>
      <w:r>
        <w:rPr>
          <w:b/>
          <w:bCs/>
          <w:color w:val="auto"/>
          <w:sz w:val="28"/>
          <w:szCs w:val="28"/>
          <w:lang w:val="uk-UA"/>
        </w:rPr>
        <w:t xml:space="preserve"> </w:t>
      </w:r>
      <w:r w:rsidR="002705CF">
        <w:rPr>
          <w:b/>
          <w:bCs/>
          <w:color w:val="auto"/>
          <w:sz w:val="28"/>
          <w:szCs w:val="28"/>
          <w:lang w:val="uk-UA"/>
        </w:rPr>
        <w:t>«Ветеранський простір» Рівненської обласної ради»</w:t>
      </w:r>
    </w:p>
    <w:p w:rsidR="00B27FD0" w:rsidRDefault="00B27FD0">
      <w:pPr>
        <w:pStyle w:val="a9"/>
        <w:ind w:firstLine="710"/>
        <w:jc w:val="both"/>
        <w:rPr>
          <w:sz w:val="28"/>
          <w:szCs w:val="28"/>
          <w:lang w:val="uk-UA"/>
        </w:rPr>
      </w:pPr>
    </w:p>
    <w:p w:rsidR="00B27FD0" w:rsidRDefault="00FC1D93" w:rsidP="00036388">
      <w:pPr>
        <w:pStyle w:val="a9"/>
        <w:ind w:firstLine="71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1.Обґрунтування прийняття рішення</w:t>
      </w:r>
    </w:p>
    <w:p w:rsidR="00B27FD0" w:rsidRPr="00F24956" w:rsidRDefault="00036388" w:rsidP="00F24956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956">
        <w:rPr>
          <w:rFonts w:ascii="Times New Roman" w:hAnsi="Times New Roman" w:cs="Times New Roman"/>
          <w:sz w:val="28"/>
          <w:szCs w:val="28"/>
        </w:rPr>
        <w:t xml:space="preserve">Для </w:t>
      </w:r>
      <w:r w:rsidR="00CB6DAE" w:rsidRPr="00F24956">
        <w:rPr>
          <w:rFonts w:ascii="Times New Roman" w:hAnsi="Times New Roman" w:cs="Times New Roman"/>
          <w:sz w:val="28"/>
          <w:szCs w:val="28"/>
        </w:rPr>
        <w:t>створення мережі фахівців із супроводу ветеранів та демобілізов</w:t>
      </w:r>
      <w:r w:rsidR="00CB6DAE" w:rsidRPr="00F24956">
        <w:rPr>
          <w:rFonts w:ascii="Times New Roman" w:hAnsi="Times New Roman" w:cs="Times New Roman"/>
          <w:sz w:val="28"/>
          <w:szCs w:val="28"/>
        </w:rPr>
        <w:t>а</w:t>
      </w:r>
      <w:r w:rsidR="00CB6DAE" w:rsidRPr="00F24956">
        <w:rPr>
          <w:rFonts w:ascii="Times New Roman" w:hAnsi="Times New Roman" w:cs="Times New Roman"/>
          <w:sz w:val="28"/>
          <w:szCs w:val="28"/>
        </w:rPr>
        <w:t xml:space="preserve">них осіб в територіальних громадах Рівненської області. </w:t>
      </w:r>
      <w:r w:rsidR="00F24956">
        <w:rPr>
          <w:rFonts w:ascii="Times New Roman" w:hAnsi="Times New Roman" w:cs="Times New Roman"/>
          <w:sz w:val="28"/>
          <w:szCs w:val="28"/>
        </w:rPr>
        <w:t>З</w:t>
      </w:r>
      <w:r w:rsidR="00F24956" w:rsidRPr="00F24956">
        <w:rPr>
          <w:rFonts w:ascii="Times New Roman" w:hAnsi="Times New Roman" w:cs="Times New Roman"/>
          <w:sz w:val="28"/>
          <w:szCs w:val="28"/>
        </w:rPr>
        <w:t xml:space="preserve">абезпечення </w:t>
      </w:r>
      <w:r w:rsidR="00F24956">
        <w:rPr>
          <w:rFonts w:ascii="Times New Roman" w:hAnsi="Times New Roman" w:cs="Times New Roman"/>
          <w:sz w:val="28"/>
          <w:szCs w:val="28"/>
        </w:rPr>
        <w:t xml:space="preserve">    </w:t>
      </w:r>
      <w:r w:rsidR="00F24956" w:rsidRPr="00F24956">
        <w:rPr>
          <w:rFonts w:ascii="Times New Roman" w:hAnsi="Times New Roman" w:cs="Times New Roman"/>
          <w:sz w:val="28"/>
          <w:szCs w:val="28"/>
        </w:rPr>
        <w:t xml:space="preserve">ефективної підтримки переходу ветеранів війни та демобілізованих осіб від військової служби до цивільного життя, надання ветеранам війни, особам, які мають особливі заслуги перед Батьківщиною, постраждалим учасникам </w:t>
      </w:r>
      <w:r w:rsidR="00F24956">
        <w:rPr>
          <w:rFonts w:ascii="Times New Roman" w:hAnsi="Times New Roman" w:cs="Times New Roman"/>
          <w:sz w:val="28"/>
          <w:szCs w:val="28"/>
        </w:rPr>
        <w:t xml:space="preserve">    </w:t>
      </w:r>
      <w:r w:rsidR="00F24956" w:rsidRPr="00F24956">
        <w:rPr>
          <w:rFonts w:ascii="Times New Roman" w:hAnsi="Times New Roman" w:cs="Times New Roman"/>
          <w:sz w:val="28"/>
          <w:szCs w:val="28"/>
        </w:rPr>
        <w:t>Революції Гідності, членам сім’ї такої категорії осіб, членам сім’ї загиблого (померлого)ветерана війни, членам сім’ї загиблого (померлого) Захисника і загиблої (померлої) Захисниці України та іншим демобілізованим особам д</w:t>
      </w:r>
      <w:r w:rsidR="00F24956" w:rsidRPr="00F24956">
        <w:rPr>
          <w:rFonts w:ascii="Times New Roman" w:hAnsi="Times New Roman" w:cs="Times New Roman"/>
          <w:sz w:val="28"/>
          <w:szCs w:val="28"/>
        </w:rPr>
        <w:t>о</w:t>
      </w:r>
      <w:r w:rsidR="00F24956" w:rsidRPr="00F24956">
        <w:rPr>
          <w:rFonts w:ascii="Times New Roman" w:hAnsi="Times New Roman" w:cs="Times New Roman"/>
          <w:sz w:val="28"/>
          <w:szCs w:val="28"/>
        </w:rPr>
        <w:t>помоги під час реалізації ними прав та соціальних гарантій з урахуванням індивідуальних потреб.</w:t>
      </w:r>
    </w:p>
    <w:p w:rsidR="00074FA5" w:rsidRDefault="00074FA5" w:rsidP="00036388">
      <w:pPr>
        <w:pStyle w:val="a9"/>
        <w:ind w:firstLine="710"/>
        <w:jc w:val="center"/>
        <w:rPr>
          <w:b/>
          <w:bCs/>
          <w:sz w:val="28"/>
          <w:szCs w:val="28"/>
          <w:lang w:val="uk-UA"/>
        </w:rPr>
      </w:pPr>
    </w:p>
    <w:p w:rsidR="00B27FD0" w:rsidRDefault="00FC1D93" w:rsidP="00036388">
      <w:pPr>
        <w:pStyle w:val="a9"/>
        <w:ind w:firstLine="71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Мета прийняття рішення</w:t>
      </w:r>
    </w:p>
    <w:p w:rsidR="006E1893" w:rsidRDefault="00162F54" w:rsidP="00036388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Досягнення поставленої мети відбудеться шляхом</w:t>
      </w:r>
      <w:r w:rsidR="00036388">
        <w:rPr>
          <w:sz w:val="28"/>
          <w:szCs w:val="28"/>
          <w:lang w:val="uk-UA"/>
        </w:rPr>
        <w:t xml:space="preserve"> </w:t>
      </w:r>
      <w:r w:rsidR="006E1893">
        <w:rPr>
          <w:sz w:val="28"/>
          <w:szCs w:val="28"/>
          <w:lang w:val="uk-UA"/>
        </w:rPr>
        <w:t xml:space="preserve">внесення змін до </w:t>
      </w:r>
      <w:r w:rsidR="00036388">
        <w:rPr>
          <w:sz w:val="28"/>
          <w:szCs w:val="28"/>
          <w:lang w:val="uk-UA"/>
        </w:rPr>
        <w:t>Статуту комунального закладу «Ветеранський простір» Рівненської обласної ради</w:t>
      </w:r>
      <w:r w:rsidR="006E1893">
        <w:rPr>
          <w:sz w:val="28"/>
          <w:szCs w:val="28"/>
          <w:lang w:val="uk-UA"/>
        </w:rPr>
        <w:t>.</w:t>
      </w:r>
    </w:p>
    <w:p w:rsidR="00036388" w:rsidRPr="00036388" w:rsidRDefault="00036388" w:rsidP="00036388">
      <w:pPr>
        <w:pStyle w:val="a9"/>
        <w:ind w:firstLine="710"/>
        <w:jc w:val="both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Шляхи досягнення – прийняття рішення.</w:t>
      </w:r>
    </w:p>
    <w:p w:rsidR="006E1893" w:rsidRDefault="006E1893" w:rsidP="00036388">
      <w:pPr>
        <w:pStyle w:val="a9"/>
        <w:ind w:firstLine="710"/>
        <w:jc w:val="center"/>
        <w:rPr>
          <w:b/>
          <w:bCs/>
          <w:sz w:val="28"/>
          <w:szCs w:val="28"/>
          <w:lang w:val="uk-UA"/>
        </w:rPr>
      </w:pPr>
    </w:p>
    <w:p w:rsidR="00B27FD0" w:rsidRDefault="00FC1D93" w:rsidP="00036388">
      <w:pPr>
        <w:pStyle w:val="a9"/>
        <w:ind w:firstLine="71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="00036388">
        <w:rPr>
          <w:b/>
          <w:bCs/>
          <w:sz w:val="28"/>
          <w:szCs w:val="28"/>
          <w:lang w:val="uk-UA"/>
        </w:rPr>
        <w:t>Правові аспекти</w:t>
      </w:r>
    </w:p>
    <w:p w:rsidR="00FC1D93" w:rsidRDefault="00036388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 України «Про місцеве самоврядування в Україні», Закон </w:t>
      </w:r>
      <w:r w:rsidR="00162F54">
        <w:rPr>
          <w:sz w:val="28"/>
          <w:szCs w:val="28"/>
          <w:lang w:val="uk-UA"/>
        </w:rPr>
        <w:t>України «Про соціальні послуги», Закон України «Про статус ветеранів війни, гарантії їх соціального захисту»</w:t>
      </w:r>
      <w:r w:rsidR="00837DD8">
        <w:rPr>
          <w:sz w:val="28"/>
          <w:szCs w:val="28"/>
          <w:lang w:val="uk-UA"/>
        </w:rPr>
        <w:t>, Закон України «Про правовий статус осіб, зниклих безвісти за особливих обставин»</w:t>
      </w:r>
      <w:r w:rsidR="00A621B9">
        <w:rPr>
          <w:sz w:val="28"/>
          <w:szCs w:val="28"/>
          <w:lang w:val="uk-UA"/>
        </w:rPr>
        <w:t>, Закон України «Про соціальний і правовий захист військовослужбовців та членів їх сімей», Закон України «Про соціальний і правовий захист осіб, стосовно яких встановлено факт позбавлення особистої свободи внаслідок збройної агресії про</w:t>
      </w:r>
      <w:r w:rsidR="00F24956">
        <w:rPr>
          <w:sz w:val="28"/>
          <w:szCs w:val="28"/>
          <w:lang w:val="uk-UA"/>
        </w:rPr>
        <w:t>ти України, та членів їх сімей», Постанова Кабінету Міністрів України №881 «Деякі питання забезпечення діяльності фахівців із супроводу ветеранів війни та демобілізованих осіб».</w:t>
      </w:r>
    </w:p>
    <w:p w:rsidR="00074FA5" w:rsidRDefault="00074FA5" w:rsidP="00036388">
      <w:pPr>
        <w:pStyle w:val="a9"/>
        <w:ind w:firstLine="710"/>
        <w:jc w:val="center"/>
        <w:rPr>
          <w:b/>
          <w:bCs/>
          <w:sz w:val="28"/>
          <w:szCs w:val="28"/>
          <w:lang w:val="uk-UA"/>
        </w:rPr>
      </w:pPr>
    </w:p>
    <w:p w:rsidR="00B27FD0" w:rsidRDefault="00FC1D93" w:rsidP="00036388">
      <w:pPr>
        <w:pStyle w:val="a9"/>
        <w:ind w:firstLine="71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="00036388">
        <w:rPr>
          <w:b/>
          <w:bCs/>
          <w:sz w:val="28"/>
          <w:szCs w:val="28"/>
          <w:lang w:val="uk-UA"/>
        </w:rPr>
        <w:t xml:space="preserve">Фінансово-економічне </w:t>
      </w:r>
      <w:r w:rsidR="00EC73DA">
        <w:rPr>
          <w:b/>
          <w:bCs/>
          <w:sz w:val="28"/>
          <w:szCs w:val="28"/>
          <w:lang w:val="uk-UA"/>
        </w:rPr>
        <w:t>обґрунтування</w:t>
      </w:r>
    </w:p>
    <w:p w:rsidR="00FC1D93" w:rsidRDefault="00EC73DA" w:rsidP="00FC1D93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не зумовить додаткового навантаження на видатки обласного бюджету.</w:t>
      </w:r>
    </w:p>
    <w:p w:rsidR="00B27FD0" w:rsidRDefault="00B27FD0">
      <w:pPr>
        <w:pStyle w:val="a9"/>
        <w:ind w:firstLine="710"/>
        <w:jc w:val="both"/>
        <w:rPr>
          <w:sz w:val="16"/>
          <w:szCs w:val="16"/>
          <w:lang w:val="uk-UA"/>
        </w:rPr>
      </w:pPr>
    </w:p>
    <w:p w:rsidR="00B27FD0" w:rsidRDefault="00B27FD0">
      <w:pPr>
        <w:pStyle w:val="a9"/>
        <w:ind w:firstLine="710"/>
        <w:jc w:val="both"/>
        <w:rPr>
          <w:sz w:val="16"/>
          <w:szCs w:val="16"/>
          <w:lang w:val="uk-UA"/>
        </w:rPr>
      </w:pPr>
    </w:p>
    <w:p w:rsidR="00B27FD0" w:rsidRDefault="000169DB" w:rsidP="00EC73DA">
      <w:pPr>
        <w:pStyle w:val="a9"/>
        <w:ind w:firstLine="71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FC1D93">
        <w:rPr>
          <w:b/>
          <w:bCs/>
          <w:sz w:val="28"/>
          <w:szCs w:val="28"/>
          <w:lang w:val="uk-UA"/>
        </w:rPr>
        <w:t xml:space="preserve">. </w:t>
      </w:r>
      <w:r w:rsidR="00EC73DA">
        <w:rPr>
          <w:b/>
          <w:bCs/>
          <w:sz w:val="28"/>
          <w:szCs w:val="28"/>
          <w:lang w:val="uk-UA"/>
        </w:rPr>
        <w:t>Позиція за</w:t>
      </w:r>
      <w:r w:rsidR="00074FA5" w:rsidRPr="00DB6300">
        <w:rPr>
          <w:b/>
          <w:bCs/>
          <w:sz w:val="28"/>
          <w:szCs w:val="28"/>
          <w:lang w:val="uk-UA"/>
        </w:rPr>
        <w:t>цікавлених</w:t>
      </w:r>
      <w:r w:rsidR="00EC73DA">
        <w:rPr>
          <w:b/>
          <w:bCs/>
          <w:sz w:val="28"/>
          <w:szCs w:val="28"/>
          <w:lang w:val="uk-UA"/>
        </w:rPr>
        <w:t xml:space="preserve"> органів</w:t>
      </w:r>
    </w:p>
    <w:p w:rsidR="00B27FD0" w:rsidRDefault="00EC73DA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участ</w:t>
      </w:r>
      <w:r w:rsidR="00F24956">
        <w:rPr>
          <w:sz w:val="28"/>
          <w:szCs w:val="28"/>
          <w:lang w:val="uk-UA"/>
        </w:rPr>
        <w:t>і у реалізації рішення причетне</w:t>
      </w:r>
      <w:r>
        <w:rPr>
          <w:sz w:val="28"/>
          <w:szCs w:val="28"/>
          <w:lang w:val="uk-UA"/>
        </w:rPr>
        <w:t xml:space="preserve"> </w:t>
      </w:r>
      <w:r w:rsidR="00F24956">
        <w:rPr>
          <w:sz w:val="28"/>
          <w:szCs w:val="28"/>
          <w:lang w:val="uk-UA"/>
        </w:rPr>
        <w:t>управління з питань ветеранської політики</w:t>
      </w:r>
      <w:r>
        <w:rPr>
          <w:sz w:val="28"/>
          <w:szCs w:val="28"/>
          <w:lang w:val="uk-UA"/>
        </w:rPr>
        <w:t xml:space="preserve"> Рівненської обласної державної адміністрації, комунальний заклад «Ветеранський простір» Рівненської обласної ради.</w:t>
      </w:r>
    </w:p>
    <w:p w:rsidR="006E1893" w:rsidRDefault="006E1893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</w:p>
    <w:p w:rsidR="00F24956" w:rsidRDefault="00F24956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</w:p>
    <w:p w:rsidR="00B27FD0" w:rsidRDefault="00B455F4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  <w:r w:rsidRPr="00B455F4">
        <w:rPr>
          <w:b/>
          <w:sz w:val="28"/>
          <w:szCs w:val="28"/>
          <w:lang w:val="uk-UA"/>
        </w:rPr>
        <w:lastRenderedPageBreak/>
        <w:t>6. Регіональний аспект</w:t>
      </w:r>
    </w:p>
    <w:p w:rsidR="00B455F4" w:rsidRDefault="00B455F4" w:rsidP="00B455F4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поширюється на ветеранів,</w:t>
      </w:r>
      <w:r w:rsidR="00DB6300">
        <w:rPr>
          <w:sz w:val="28"/>
          <w:szCs w:val="28"/>
          <w:lang w:val="uk-UA"/>
        </w:rPr>
        <w:t xml:space="preserve"> Захисників/Захисниць,</w:t>
      </w:r>
      <w:r>
        <w:rPr>
          <w:sz w:val="28"/>
          <w:szCs w:val="28"/>
          <w:lang w:val="uk-UA"/>
        </w:rPr>
        <w:t xml:space="preserve"> членів їх сімей, членів сімей загиблих,</w:t>
      </w:r>
      <w:r w:rsidR="00DB6300">
        <w:rPr>
          <w:sz w:val="28"/>
          <w:szCs w:val="28"/>
          <w:lang w:val="uk-UA"/>
        </w:rPr>
        <w:t xml:space="preserve"> померлих,</w:t>
      </w:r>
      <w:r>
        <w:rPr>
          <w:sz w:val="28"/>
          <w:szCs w:val="28"/>
          <w:lang w:val="uk-UA"/>
        </w:rPr>
        <w:t xml:space="preserve"> інвалідів війни та родини осіб які зникли безвісти, або перебувають у полоні у зв’язку із захистом державного суверенітету, незалежності, територіальної цілісності і недоторканості України внаслідок збройної агресії росії проти України Рівненської області, які є потенційними отримувачами</w:t>
      </w:r>
      <w:r w:rsidR="00F24956">
        <w:rPr>
          <w:sz w:val="28"/>
          <w:szCs w:val="28"/>
          <w:lang w:val="uk-UA"/>
        </w:rPr>
        <w:t xml:space="preserve"> заходів підтримки, </w:t>
      </w:r>
      <w:r>
        <w:rPr>
          <w:sz w:val="28"/>
          <w:szCs w:val="28"/>
          <w:lang w:val="uk-UA"/>
        </w:rPr>
        <w:t>послуг в зазначеному закладі.</w:t>
      </w:r>
    </w:p>
    <w:p w:rsidR="006E1893" w:rsidRDefault="006E1893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</w:p>
    <w:p w:rsidR="007C3BB4" w:rsidRDefault="007C3BB4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</w:p>
    <w:p w:rsidR="00B455F4" w:rsidRDefault="00B455F4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  <w:r w:rsidRPr="00B455F4">
        <w:rPr>
          <w:b/>
          <w:sz w:val="28"/>
          <w:szCs w:val="28"/>
          <w:lang w:val="uk-UA"/>
        </w:rPr>
        <w:t>7. Запобігання корупції</w:t>
      </w:r>
    </w:p>
    <w:p w:rsidR="00B455F4" w:rsidRDefault="00B455F4" w:rsidP="00B455F4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проекті рішення відсутні правила і процедури, які можуть містити ризики корупційних правопорушень.</w:t>
      </w:r>
    </w:p>
    <w:p w:rsidR="006E1893" w:rsidRDefault="006E1893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</w:p>
    <w:p w:rsidR="00B455F4" w:rsidRDefault="00B455F4" w:rsidP="00B455F4">
      <w:pPr>
        <w:pStyle w:val="a9"/>
        <w:ind w:firstLine="710"/>
        <w:jc w:val="center"/>
        <w:rPr>
          <w:b/>
          <w:sz w:val="28"/>
          <w:szCs w:val="28"/>
          <w:lang w:val="uk-UA"/>
        </w:rPr>
      </w:pPr>
      <w:r w:rsidRPr="00B455F4">
        <w:rPr>
          <w:b/>
          <w:sz w:val="28"/>
          <w:szCs w:val="28"/>
          <w:lang w:val="uk-UA"/>
        </w:rPr>
        <w:t>8. Громадське обговорення</w:t>
      </w:r>
    </w:p>
    <w:p w:rsidR="00B455F4" w:rsidRPr="00B455F4" w:rsidRDefault="00B455F4" w:rsidP="00B455F4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15 Закону України «Про доступ до публічної інформації» проект рішення обласної ради надіслано електронною поштою</w:t>
      </w:r>
      <w:r w:rsidR="006E1893">
        <w:rPr>
          <w:sz w:val="28"/>
          <w:szCs w:val="28"/>
          <w:lang w:val="uk-UA"/>
        </w:rPr>
        <w:t xml:space="preserve"> апарату обласної ради для розміщення на її веб</w:t>
      </w:r>
      <w:r w:rsidR="00DB6300">
        <w:rPr>
          <w:sz w:val="28"/>
          <w:szCs w:val="28"/>
          <w:lang w:val="uk-UA"/>
        </w:rPr>
        <w:t>-</w:t>
      </w:r>
      <w:r w:rsidR="006E1893">
        <w:rPr>
          <w:sz w:val="28"/>
          <w:szCs w:val="28"/>
          <w:lang w:val="uk-UA"/>
        </w:rPr>
        <w:t>сайті в установленому порядку.</w:t>
      </w:r>
    </w:p>
    <w:p w:rsidR="00B27FD0" w:rsidRDefault="00B27FD0">
      <w:pPr>
        <w:pStyle w:val="a9"/>
        <w:ind w:firstLine="710"/>
        <w:jc w:val="both"/>
        <w:rPr>
          <w:sz w:val="28"/>
          <w:szCs w:val="28"/>
          <w:lang w:val="uk-UA"/>
        </w:rPr>
      </w:pPr>
    </w:p>
    <w:p w:rsidR="00B27FD0" w:rsidRDefault="006E1893" w:rsidP="006E1893">
      <w:pPr>
        <w:pStyle w:val="a9"/>
        <w:ind w:firstLine="710"/>
        <w:jc w:val="center"/>
        <w:rPr>
          <w:b/>
          <w:sz w:val="28"/>
          <w:szCs w:val="28"/>
          <w:lang w:val="uk-UA"/>
        </w:rPr>
      </w:pPr>
      <w:r w:rsidRPr="006E1893">
        <w:rPr>
          <w:b/>
          <w:sz w:val="28"/>
          <w:szCs w:val="28"/>
          <w:lang w:val="uk-UA"/>
        </w:rPr>
        <w:t>9. Прогноз результатів</w:t>
      </w:r>
    </w:p>
    <w:p w:rsidR="006E1893" w:rsidRPr="006E1893" w:rsidRDefault="006E1893" w:rsidP="006E1893">
      <w:pPr>
        <w:pStyle w:val="a9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до</w:t>
      </w:r>
      <w:r w:rsidRPr="006E1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Статуту комунального закладу «Ветеранський простір» Рівненської обласної ради</w:t>
      </w:r>
      <w:r w:rsidR="00F003B0">
        <w:rPr>
          <w:sz w:val="28"/>
          <w:szCs w:val="28"/>
          <w:lang w:val="uk-UA"/>
        </w:rPr>
        <w:t>.</w:t>
      </w:r>
    </w:p>
    <w:p w:rsidR="000169DB" w:rsidRPr="00EC73DA" w:rsidRDefault="000169DB" w:rsidP="00FC1D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E1893" w:rsidRDefault="006E1893" w:rsidP="00FC1D9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6E1893" w:rsidRDefault="006E189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F24956" w:rsidRDefault="00F2495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управління з питань </w:t>
      </w:r>
      <w:r>
        <w:rPr>
          <w:rFonts w:ascii="Times New Roman" w:hAnsi="Times New Roman" w:cs="Times New Roman"/>
          <w:sz w:val="28"/>
          <w:szCs w:val="28"/>
        </w:rPr>
        <w:t xml:space="preserve">ветеранської </w:t>
      </w:r>
    </w:p>
    <w:p w:rsidR="00B27FD0" w:rsidRPr="00FC1D93" w:rsidRDefault="00F24956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політики облдержадміністрації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Марина КОРОЛЬОВА</w:t>
      </w:r>
    </w:p>
    <w:sectPr w:rsidR="00B27FD0" w:rsidRPr="00FC1D93" w:rsidSect="00FC7A9B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D0"/>
    <w:rsid w:val="000169DB"/>
    <w:rsid w:val="00036388"/>
    <w:rsid w:val="00046F3F"/>
    <w:rsid w:val="00074FA5"/>
    <w:rsid w:val="00162F54"/>
    <w:rsid w:val="002705CF"/>
    <w:rsid w:val="00272260"/>
    <w:rsid w:val="002D67F6"/>
    <w:rsid w:val="00410150"/>
    <w:rsid w:val="006E1893"/>
    <w:rsid w:val="007C3BB4"/>
    <w:rsid w:val="00837DD8"/>
    <w:rsid w:val="00A621B9"/>
    <w:rsid w:val="00A7262D"/>
    <w:rsid w:val="00B27FD0"/>
    <w:rsid w:val="00B455F4"/>
    <w:rsid w:val="00B81239"/>
    <w:rsid w:val="00C62504"/>
    <w:rsid w:val="00CB6DAE"/>
    <w:rsid w:val="00DB6300"/>
    <w:rsid w:val="00EC73DA"/>
    <w:rsid w:val="00F003B0"/>
    <w:rsid w:val="00F24956"/>
    <w:rsid w:val="00FC1D93"/>
    <w:rsid w:val="00FC7A9B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B0"/>
    <w:pPr>
      <w:spacing w:after="200" w:line="276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D704E"/>
    <w:rPr>
      <w:b/>
      <w:bCs/>
    </w:rPr>
  </w:style>
  <w:style w:type="paragraph" w:customStyle="1" w:styleId="a4">
    <w:name w:val="Заголовок"/>
    <w:basedOn w:val="a"/>
    <w:next w:val="a5"/>
    <w:qFormat/>
    <w:rsid w:val="00FC7A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C7A9B"/>
    <w:pPr>
      <w:spacing w:after="140"/>
    </w:pPr>
  </w:style>
  <w:style w:type="paragraph" w:styleId="a6">
    <w:name w:val="List"/>
    <w:basedOn w:val="a5"/>
    <w:rsid w:val="00FC7A9B"/>
    <w:rPr>
      <w:rFonts w:cs="Lucida Sans"/>
    </w:rPr>
  </w:style>
  <w:style w:type="paragraph" w:styleId="a7">
    <w:name w:val="caption"/>
    <w:basedOn w:val="a"/>
    <w:qFormat/>
    <w:rsid w:val="00FC7A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FC7A9B"/>
    <w:pPr>
      <w:suppressLineNumbers/>
    </w:pPr>
    <w:rPr>
      <w:rFonts w:cs="Lucida Sans"/>
    </w:rPr>
  </w:style>
  <w:style w:type="paragraph" w:customStyle="1" w:styleId="a9">
    <w:name w:val="обычный"/>
    <w:basedOn w:val="a"/>
    <w:uiPriority w:val="99"/>
    <w:qFormat/>
    <w:rsid w:val="00C13D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  <w:style w:type="paragraph" w:customStyle="1" w:styleId="aa">
    <w:name w:val="Знак Знак"/>
    <w:basedOn w:val="a"/>
    <w:uiPriority w:val="99"/>
    <w:qFormat/>
    <w:rsid w:val="00C13D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93262"/>
    <w:rPr>
      <w:rFonts w:cs="Calibri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DB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B6300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F249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B0"/>
    <w:pPr>
      <w:spacing w:after="200" w:line="276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D704E"/>
    <w:rPr>
      <w:b/>
      <w:bCs/>
    </w:rPr>
  </w:style>
  <w:style w:type="paragraph" w:customStyle="1" w:styleId="a4">
    <w:name w:val="Заголовок"/>
    <w:basedOn w:val="a"/>
    <w:next w:val="a5"/>
    <w:qFormat/>
    <w:rsid w:val="00FC7A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C7A9B"/>
    <w:pPr>
      <w:spacing w:after="140"/>
    </w:pPr>
  </w:style>
  <w:style w:type="paragraph" w:styleId="a6">
    <w:name w:val="List"/>
    <w:basedOn w:val="a5"/>
    <w:rsid w:val="00FC7A9B"/>
    <w:rPr>
      <w:rFonts w:cs="Lucida Sans"/>
    </w:rPr>
  </w:style>
  <w:style w:type="paragraph" w:styleId="a7">
    <w:name w:val="caption"/>
    <w:basedOn w:val="a"/>
    <w:qFormat/>
    <w:rsid w:val="00FC7A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FC7A9B"/>
    <w:pPr>
      <w:suppressLineNumbers/>
    </w:pPr>
    <w:rPr>
      <w:rFonts w:cs="Lucida Sans"/>
    </w:rPr>
  </w:style>
  <w:style w:type="paragraph" w:customStyle="1" w:styleId="a9">
    <w:name w:val="обычный"/>
    <w:basedOn w:val="a"/>
    <w:uiPriority w:val="99"/>
    <w:qFormat/>
    <w:rsid w:val="00C13D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  <w:style w:type="paragraph" w:customStyle="1" w:styleId="aa">
    <w:name w:val="Знак Знак"/>
    <w:basedOn w:val="a"/>
    <w:uiPriority w:val="99"/>
    <w:qFormat/>
    <w:rsid w:val="00C13D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93262"/>
    <w:rPr>
      <w:rFonts w:cs="Calibri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DB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B6300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F249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 ЗАПИСКА</vt:lpstr>
      <vt:lpstr>ПОЯСНЮВАЛЬНА  ЗАПИСКА</vt:lpstr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creator>Богдан</dc:creator>
  <cp:lastModifiedBy>Tetyana_T</cp:lastModifiedBy>
  <cp:revision>2</cp:revision>
  <cp:lastPrinted>2023-05-17T08:30:00Z</cp:lastPrinted>
  <dcterms:created xsi:type="dcterms:W3CDTF">2025-05-23T06:44:00Z</dcterms:created>
  <dcterms:modified xsi:type="dcterms:W3CDTF">2025-05-23T06:44:00Z</dcterms:modified>
  <dc:language>uk-UA</dc:language>
</cp:coreProperties>
</file>