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6A8D8" w14:textId="77777777" w:rsidR="00D344E2" w:rsidRPr="00E82CDA" w:rsidRDefault="006D0721">
      <w:pPr>
        <w:jc w:val="center"/>
        <w:rPr>
          <w:rFonts w:ascii="Times New Roman" w:hAnsi="Times New Roman" w:cs="Times New Roman"/>
          <w:b/>
          <w:color w:val="000000"/>
          <w:sz w:val="28"/>
          <w:szCs w:val="28"/>
          <w:lang w:val="ru-RU"/>
        </w:rPr>
      </w:pPr>
      <w:r w:rsidRPr="00E82CDA">
        <w:rPr>
          <w:rFonts w:ascii="Times New Roman" w:hAnsi="Times New Roman" w:cs="Times New Roman"/>
          <w:b/>
          <w:sz w:val="28"/>
          <w:szCs w:val="28"/>
        </w:rPr>
        <w:t>ПОЯСНЮВАЛЬНА  ЗАПИСКА</w:t>
      </w:r>
    </w:p>
    <w:p w14:paraId="7118373D" w14:textId="77777777" w:rsidR="00D344E2" w:rsidRPr="00E82CDA" w:rsidRDefault="006D0721">
      <w:pPr>
        <w:jc w:val="center"/>
        <w:rPr>
          <w:rFonts w:ascii="Times New Roman" w:hAnsi="Times New Roman" w:cs="Times New Roman"/>
          <w:b/>
          <w:color w:val="000000"/>
          <w:sz w:val="28"/>
          <w:szCs w:val="28"/>
          <w:lang w:val="ru-RU"/>
        </w:rPr>
      </w:pPr>
      <w:r w:rsidRPr="00E82CDA">
        <w:rPr>
          <w:rFonts w:ascii="Times New Roman" w:hAnsi="Times New Roman" w:cs="Times New Roman"/>
          <w:b/>
          <w:sz w:val="28"/>
          <w:szCs w:val="28"/>
        </w:rPr>
        <w:t xml:space="preserve">до </w:t>
      </w:r>
      <w:r w:rsidRPr="00E82CDA">
        <w:rPr>
          <w:rFonts w:ascii="Times New Roman" w:hAnsi="Times New Roman" w:cs="Times New Roman"/>
          <w:b/>
          <w:sz w:val="28"/>
          <w:szCs w:val="28"/>
          <w:lang w:val="ru-RU"/>
        </w:rPr>
        <w:t>про</w:t>
      </w:r>
      <w:r w:rsidRPr="00E82CDA">
        <w:rPr>
          <w:rFonts w:ascii="Times New Roman" w:hAnsi="Times New Roman" w:cs="Times New Roman"/>
          <w:b/>
          <w:sz w:val="28"/>
          <w:szCs w:val="28"/>
        </w:rPr>
        <w:t>є</w:t>
      </w:r>
      <w:proofErr w:type="spellStart"/>
      <w:r w:rsidRPr="00E82CDA">
        <w:rPr>
          <w:rFonts w:ascii="Times New Roman" w:hAnsi="Times New Roman" w:cs="Times New Roman"/>
          <w:b/>
          <w:sz w:val="28"/>
          <w:szCs w:val="28"/>
          <w:lang w:val="ru-RU"/>
        </w:rPr>
        <w:t>кт</w:t>
      </w:r>
      <w:proofErr w:type="spellEnd"/>
      <w:r w:rsidRPr="00E82CDA">
        <w:rPr>
          <w:rFonts w:ascii="Times New Roman" w:hAnsi="Times New Roman" w:cs="Times New Roman"/>
          <w:b/>
          <w:sz w:val="28"/>
          <w:szCs w:val="28"/>
        </w:rPr>
        <w:t>у</w:t>
      </w:r>
      <w:r w:rsidRPr="00E82CDA">
        <w:rPr>
          <w:rFonts w:ascii="Times New Roman" w:hAnsi="Times New Roman" w:cs="Times New Roman"/>
          <w:b/>
          <w:sz w:val="28"/>
          <w:szCs w:val="28"/>
          <w:lang w:val="ru-RU"/>
        </w:rPr>
        <w:t xml:space="preserve"> </w:t>
      </w:r>
      <w:proofErr w:type="spellStart"/>
      <w:r w:rsidRPr="00E82CDA">
        <w:rPr>
          <w:rFonts w:ascii="Times New Roman" w:hAnsi="Times New Roman" w:cs="Times New Roman"/>
          <w:b/>
          <w:sz w:val="28"/>
          <w:szCs w:val="28"/>
          <w:lang w:val="ru-RU"/>
        </w:rPr>
        <w:t>рішення</w:t>
      </w:r>
      <w:proofErr w:type="spellEnd"/>
      <w:r w:rsidRPr="00E82CDA">
        <w:rPr>
          <w:rFonts w:ascii="Times New Roman" w:hAnsi="Times New Roman" w:cs="Times New Roman"/>
          <w:b/>
          <w:sz w:val="28"/>
          <w:szCs w:val="28"/>
          <w:lang w:val="ru-RU"/>
        </w:rPr>
        <w:t xml:space="preserve"> </w:t>
      </w:r>
      <w:r w:rsidRPr="00E82CDA">
        <w:rPr>
          <w:rFonts w:ascii="Times New Roman" w:hAnsi="Times New Roman" w:cs="Times New Roman"/>
          <w:b/>
          <w:color w:val="000000"/>
          <w:sz w:val="28"/>
          <w:szCs w:val="28"/>
        </w:rPr>
        <w:t>Рівненської обласної ради</w:t>
      </w:r>
    </w:p>
    <w:p w14:paraId="490C1805" w14:textId="439293E6" w:rsidR="00D344E2" w:rsidRPr="00E82CDA" w:rsidRDefault="006D0721">
      <w:pPr>
        <w:jc w:val="center"/>
        <w:rPr>
          <w:rFonts w:ascii="Times New Roman" w:hAnsi="Times New Roman" w:cs="Times New Roman"/>
          <w:b/>
          <w:sz w:val="28"/>
          <w:szCs w:val="28"/>
        </w:rPr>
      </w:pPr>
      <w:r w:rsidRPr="00E82CDA">
        <w:rPr>
          <w:rFonts w:ascii="Times New Roman" w:hAnsi="Times New Roman" w:cs="Times New Roman"/>
          <w:b/>
          <w:sz w:val="28"/>
          <w:szCs w:val="28"/>
          <w:lang w:val="ru-RU"/>
        </w:rPr>
        <w:t xml:space="preserve">«Про </w:t>
      </w:r>
      <w:r w:rsidRPr="00E82CDA">
        <w:rPr>
          <w:rFonts w:ascii="Times New Roman" w:hAnsi="Times New Roman" w:cs="Times New Roman"/>
          <w:b/>
          <w:sz w:val="28"/>
          <w:szCs w:val="28"/>
        </w:rPr>
        <w:t>внесення змін до Статуту</w:t>
      </w:r>
      <w:r w:rsidRPr="00E82CDA">
        <w:rPr>
          <w:rFonts w:ascii="Times New Roman" w:hAnsi="Times New Roman" w:cs="Times New Roman"/>
          <w:b/>
          <w:sz w:val="28"/>
          <w:szCs w:val="28"/>
          <w:lang w:val="ru-RU"/>
        </w:rPr>
        <w:t xml:space="preserve"> </w:t>
      </w:r>
      <w:proofErr w:type="spellStart"/>
      <w:r w:rsidRPr="00E82CDA">
        <w:rPr>
          <w:rFonts w:ascii="Times New Roman" w:hAnsi="Times New Roman" w:cs="Times New Roman"/>
          <w:b/>
          <w:sz w:val="28"/>
          <w:szCs w:val="28"/>
          <w:lang w:val="ru-RU"/>
        </w:rPr>
        <w:t>комунального</w:t>
      </w:r>
      <w:proofErr w:type="spellEnd"/>
      <w:r w:rsidRPr="00E82CDA">
        <w:rPr>
          <w:rFonts w:ascii="Times New Roman" w:hAnsi="Times New Roman" w:cs="Times New Roman"/>
          <w:b/>
          <w:sz w:val="28"/>
          <w:szCs w:val="28"/>
          <w:lang w:val="ru-RU"/>
        </w:rPr>
        <w:t xml:space="preserve"> </w:t>
      </w:r>
      <w:bookmarkStart w:id="0" w:name="_GoBack"/>
      <w:bookmarkEnd w:id="0"/>
      <w:r w:rsidRPr="00E82CDA">
        <w:rPr>
          <w:rFonts w:ascii="Times New Roman" w:hAnsi="Times New Roman" w:cs="Times New Roman"/>
          <w:b/>
          <w:sz w:val="28"/>
          <w:szCs w:val="28"/>
        </w:rPr>
        <w:t>підприємства «</w:t>
      </w:r>
      <w:r w:rsidRPr="00E82CDA">
        <w:rPr>
          <w:rFonts w:ascii="Times New Roman" w:hAnsi="Times New Roman" w:cs="Times New Roman"/>
          <w:b/>
          <w:bCs/>
          <w:color w:val="000000"/>
          <w:sz w:val="28"/>
          <w:szCs w:val="28"/>
        </w:rPr>
        <w:t>Рівненська обласна клінічна лікарня імені</w:t>
      </w:r>
      <w:r w:rsidRPr="00E82CDA">
        <w:rPr>
          <w:rFonts w:ascii="Times New Roman" w:hAnsi="Times New Roman" w:cs="Times New Roman"/>
          <w:b/>
          <w:bCs/>
          <w:sz w:val="28"/>
          <w:szCs w:val="28"/>
        </w:rPr>
        <w:t xml:space="preserve"> Юрія Семенюка» Рівненської обласної ради</w:t>
      </w:r>
    </w:p>
    <w:p w14:paraId="70025134" w14:textId="77777777" w:rsidR="00D344E2" w:rsidRPr="00E82CDA" w:rsidRDefault="00D344E2">
      <w:pPr>
        <w:ind w:firstLine="710"/>
        <w:jc w:val="both"/>
        <w:rPr>
          <w:rFonts w:ascii="Times New Roman" w:hAnsi="Times New Roman" w:cs="Times New Roman"/>
          <w:color w:val="000000"/>
          <w:sz w:val="28"/>
          <w:szCs w:val="28"/>
        </w:rPr>
      </w:pPr>
    </w:p>
    <w:p w14:paraId="23F22C7B" w14:textId="77777777" w:rsidR="00D344E2" w:rsidRPr="00E82CDA" w:rsidRDefault="006D0721">
      <w:pPr>
        <w:jc w:val="center"/>
        <w:rPr>
          <w:rFonts w:ascii="Times New Roman" w:hAnsi="Times New Roman" w:cs="Times New Roman"/>
          <w:b/>
          <w:color w:val="000000"/>
          <w:sz w:val="28"/>
          <w:szCs w:val="28"/>
        </w:rPr>
      </w:pPr>
      <w:r w:rsidRPr="00E82CDA">
        <w:rPr>
          <w:rFonts w:ascii="Times New Roman" w:hAnsi="Times New Roman" w:cs="Times New Roman"/>
          <w:b/>
          <w:color w:val="000000"/>
          <w:sz w:val="28"/>
          <w:szCs w:val="28"/>
        </w:rPr>
        <w:t>1. Обґрунтування необхідності прийняття рішення</w:t>
      </w:r>
    </w:p>
    <w:p w14:paraId="1CA13670" w14:textId="77777777" w:rsidR="00D344E2" w:rsidRPr="00E82CDA" w:rsidRDefault="00D344E2">
      <w:pPr>
        <w:jc w:val="both"/>
        <w:rPr>
          <w:rFonts w:ascii="Times New Roman" w:hAnsi="Times New Roman" w:cs="Times New Roman"/>
          <w:color w:val="000000"/>
          <w:sz w:val="28"/>
          <w:szCs w:val="28"/>
        </w:rPr>
      </w:pPr>
    </w:p>
    <w:p w14:paraId="6FB232AA" w14:textId="77777777" w:rsidR="00D344E2" w:rsidRPr="00E82CDA" w:rsidRDefault="006D0721">
      <w:pPr>
        <w:ind w:firstLine="567"/>
        <w:jc w:val="both"/>
        <w:rPr>
          <w:sz w:val="28"/>
          <w:szCs w:val="28"/>
        </w:rPr>
      </w:pPr>
      <w:r w:rsidRPr="00E82CDA">
        <w:rPr>
          <w:rFonts w:ascii="Times New Roman" w:hAnsi="Times New Roman" w:cs="Times New Roman"/>
          <w:color w:val="000000"/>
          <w:sz w:val="28"/>
          <w:szCs w:val="28"/>
        </w:rPr>
        <w:t>Проєкт рішення розроблений, відповідно до статті 19 Конституції України, Цивільного кодексу України, статті 18 Закону України «Основи законодавства України про охорону здоров'я», із врахуванням рекомендацій Міністерства охорони здоров’я України та на підставі статей 28, 43, 60 Закону України «Про місцеве самоврядування в Україні».</w:t>
      </w:r>
    </w:p>
    <w:p w14:paraId="224E84A4" w14:textId="77777777" w:rsidR="00D344E2" w:rsidRPr="00E82CDA" w:rsidRDefault="00D344E2">
      <w:pPr>
        <w:ind w:firstLine="567"/>
        <w:jc w:val="both"/>
        <w:rPr>
          <w:sz w:val="28"/>
          <w:szCs w:val="28"/>
        </w:rPr>
      </w:pPr>
    </w:p>
    <w:p w14:paraId="39435C2C" w14:textId="4D14540E" w:rsidR="00D344E2" w:rsidRPr="00E82CDA" w:rsidRDefault="006D0721">
      <w:pPr>
        <w:ind w:firstLine="567"/>
        <w:jc w:val="both"/>
        <w:rPr>
          <w:sz w:val="28"/>
          <w:szCs w:val="28"/>
        </w:rPr>
      </w:pPr>
      <w:r w:rsidRPr="00E82CDA">
        <w:rPr>
          <w:rFonts w:ascii="Times New Roman" w:hAnsi="Times New Roman" w:cs="Times New Roman"/>
          <w:color w:val="000000"/>
          <w:sz w:val="28"/>
          <w:szCs w:val="28"/>
        </w:rPr>
        <w:t>Проєкт Статут</w:t>
      </w:r>
      <w:r w:rsidR="001C13FD" w:rsidRPr="00E82CDA">
        <w:rPr>
          <w:rFonts w:ascii="Times New Roman" w:hAnsi="Times New Roman" w:cs="Times New Roman"/>
          <w:color w:val="000000"/>
          <w:sz w:val="28"/>
          <w:szCs w:val="28"/>
        </w:rPr>
        <w:t>у</w:t>
      </w:r>
      <w:r w:rsidRPr="00E82CDA">
        <w:rPr>
          <w:rFonts w:ascii="Times New Roman" w:hAnsi="Times New Roman" w:cs="Times New Roman"/>
          <w:color w:val="000000"/>
          <w:sz w:val="28"/>
          <w:szCs w:val="28"/>
        </w:rPr>
        <w:t xml:space="preserve"> приведено у відповідність до статей 3,16, 17, 18, 19, 33, 35</w:t>
      </w:r>
      <w:r w:rsidRPr="00E82CDA">
        <w:rPr>
          <w:rFonts w:ascii="Times New Roman" w:hAnsi="Times New Roman" w:cs="Times New Roman"/>
          <w:color w:val="000000"/>
          <w:sz w:val="28"/>
          <w:szCs w:val="28"/>
          <w:vertAlign w:val="superscript"/>
        </w:rPr>
        <w:t>2</w:t>
      </w:r>
      <w:r w:rsidRPr="00E82CDA">
        <w:rPr>
          <w:rFonts w:ascii="Times New Roman" w:hAnsi="Times New Roman" w:cs="Times New Roman"/>
          <w:color w:val="000000"/>
          <w:sz w:val="28"/>
          <w:szCs w:val="28"/>
        </w:rPr>
        <w:t>,  Закону України «Основи законодавства України про охорону здоров'я»,  статей 87,88, 90-92, 104 Цивільного кодексу України, постанови Кабінету Міністрів України від 28 лютого 2023 р. №174 «Деякі питання організації спроможної мережі закладів охорони здоров’я», постанови Кабінету Міністрів України від 05 липня 2024 р. № 781</w:t>
      </w:r>
      <w:bookmarkStart w:id="1" w:name="n3_копія_1"/>
      <w:bookmarkEnd w:id="1"/>
      <w:r w:rsidRPr="00E82CDA">
        <w:rPr>
          <w:rFonts w:ascii="Times New Roman" w:hAnsi="Times New Roman" w:cs="Times New Roman"/>
          <w:color w:val="000000"/>
          <w:sz w:val="28"/>
          <w:szCs w:val="28"/>
        </w:rPr>
        <w:t xml:space="preserve"> «Деякі питання надання послуг з медичного обслуговування населення за плату від юридичних і фізичних осіб», постанови  Кабінету Міністрів України від 21 листопада 2023 р. №1221 «Про наглядову раду закладу охорони здоров'я». </w:t>
      </w:r>
    </w:p>
    <w:p w14:paraId="6833E098" w14:textId="77777777" w:rsidR="00D344E2" w:rsidRPr="00E82CDA" w:rsidRDefault="00D344E2">
      <w:pPr>
        <w:ind w:firstLine="567"/>
        <w:jc w:val="both"/>
        <w:rPr>
          <w:sz w:val="28"/>
          <w:szCs w:val="28"/>
        </w:rPr>
      </w:pPr>
    </w:p>
    <w:p w14:paraId="293C148A" w14:textId="77777777" w:rsidR="00D344E2" w:rsidRPr="00E82CDA" w:rsidRDefault="006D0721">
      <w:pPr>
        <w:ind w:firstLine="567"/>
        <w:jc w:val="both"/>
        <w:rPr>
          <w:sz w:val="28"/>
          <w:szCs w:val="28"/>
        </w:rPr>
      </w:pPr>
      <w:r w:rsidRPr="00E82CDA">
        <w:rPr>
          <w:rFonts w:ascii="Times New Roman" w:hAnsi="Times New Roman" w:cs="Times New Roman"/>
          <w:color w:val="000000"/>
          <w:sz w:val="28"/>
          <w:szCs w:val="28"/>
        </w:rPr>
        <w:t xml:space="preserve">Проєкт Статуту містить зміни, пов'язані із включенням комунального підприємства «Рівненська обласна клінічна лікарня імені Юрія Семенюка» Рівненської обласної ради (далі — Лікарня) до спроможної мережі Рівненського госпітального округу та визначено </w:t>
      </w:r>
      <w:proofErr w:type="spellStart"/>
      <w:r w:rsidRPr="00E82CDA">
        <w:rPr>
          <w:rFonts w:ascii="Times New Roman" w:hAnsi="Times New Roman" w:cs="Times New Roman"/>
          <w:color w:val="000000"/>
          <w:sz w:val="28"/>
          <w:szCs w:val="28"/>
        </w:rPr>
        <w:t>надкластерним</w:t>
      </w:r>
      <w:proofErr w:type="spellEnd"/>
      <w:r w:rsidRPr="00E82CDA">
        <w:rPr>
          <w:rFonts w:ascii="Times New Roman" w:hAnsi="Times New Roman" w:cs="Times New Roman"/>
          <w:color w:val="000000"/>
          <w:sz w:val="28"/>
          <w:szCs w:val="28"/>
        </w:rPr>
        <w:t xml:space="preserve"> закладом відповідно до постанови Кабінету Міністрів України від 28 лютого 2023 р. №174 «Деякі питання організації спроможної мережі закладів охорони здоров’я». </w:t>
      </w:r>
    </w:p>
    <w:p w14:paraId="00ECCC80" w14:textId="77777777" w:rsidR="00D344E2" w:rsidRPr="00E82CDA" w:rsidRDefault="00D344E2">
      <w:pPr>
        <w:ind w:firstLine="567"/>
        <w:jc w:val="both"/>
        <w:rPr>
          <w:sz w:val="28"/>
          <w:szCs w:val="28"/>
        </w:rPr>
      </w:pPr>
    </w:p>
    <w:p w14:paraId="176E003A" w14:textId="77777777" w:rsidR="00D344E2" w:rsidRPr="00E82CDA" w:rsidRDefault="006D0721">
      <w:pPr>
        <w:ind w:firstLine="567"/>
        <w:jc w:val="both"/>
        <w:rPr>
          <w:sz w:val="28"/>
          <w:szCs w:val="28"/>
        </w:rPr>
      </w:pPr>
      <w:r w:rsidRPr="00E82CDA">
        <w:rPr>
          <w:rFonts w:ascii="Times New Roman" w:hAnsi="Times New Roman" w:cs="Times New Roman"/>
          <w:color w:val="000000"/>
          <w:sz w:val="28"/>
          <w:szCs w:val="28"/>
        </w:rPr>
        <w:t xml:space="preserve">До Статуту пропонується внести зміни, які пов'язані з тим, що із статті 33 Закону України «Основи законодавства України про охорону здоров'я» вилучено такі види медичної допомоги: вторинна (спеціалізована) та третинна (високоспеціалізована) медична допомоги. Ці два види медичної допомоги замінено на «спеціалізовану медичну допомогу».  </w:t>
      </w:r>
    </w:p>
    <w:p w14:paraId="720B6D9C" w14:textId="77777777" w:rsidR="00D344E2" w:rsidRPr="00E82CDA" w:rsidRDefault="00D344E2">
      <w:pPr>
        <w:ind w:firstLine="567"/>
        <w:jc w:val="both"/>
        <w:rPr>
          <w:sz w:val="28"/>
          <w:szCs w:val="28"/>
        </w:rPr>
      </w:pPr>
    </w:p>
    <w:p w14:paraId="3B78FC63" w14:textId="77777777" w:rsidR="00D344E2" w:rsidRPr="00E82CDA" w:rsidRDefault="006D0721">
      <w:pPr>
        <w:ind w:firstLine="567"/>
        <w:jc w:val="both"/>
        <w:rPr>
          <w:sz w:val="28"/>
          <w:szCs w:val="28"/>
        </w:rPr>
      </w:pPr>
      <w:r w:rsidRPr="00E82CDA">
        <w:rPr>
          <w:rFonts w:ascii="Times New Roman" w:hAnsi="Times New Roman" w:cs="Times New Roman"/>
          <w:color w:val="000000"/>
          <w:sz w:val="28"/>
          <w:szCs w:val="28"/>
        </w:rPr>
        <w:t xml:space="preserve">З метою забезпечення можливості участі Лікарні у міжнародних конкурсах і грантах, єдиного підходу виконання представницьких функцій представниками Лікарні на міжнародних конференціях, симпозіумах та інших заходах цим проєктом пропонується внести до Статуту повне та скорочене  найменування Лікарні англійською мовою.   </w:t>
      </w:r>
    </w:p>
    <w:p w14:paraId="2B7723D4" w14:textId="77777777" w:rsidR="00D344E2" w:rsidRPr="00E82CDA" w:rsidRDefault="00D344E2">
      <w:pPr>
        <w:ind w:firstLine="567"/>
        <w:jc w:val="both"/>
        <w:rPr>
          <w:sz w:val="28"/>
          <w:szCs w:val="28"/>
        </w:rPr>
      </w:pPr>
    </w:p>
    <w:p w14:paraId="14A648E5" w14:textId="77777777" w:rsidR="00D344E2" w:rsidRPr="00E82CDA" w:rsidRDefault="006D0721">
      <w:pPr>
        <w:ind w:firstLine="567"/>
        <w:jc w:val="both"/>
        <w:rPr>
          <w:sz w:val="28"/>
          <w:szCs w:val="28"/>
        </w:rPr>
      </w:pPr>
      <w:r w:rsidRPr="00E82CDA">
        <w:rPr>
          <w:rFonts w:ascii="Times New Roman" w:hAnsi="Times New Roman" w:cs="Times New Roman"/>
          <w:color w:val="000000"/>
          <w:sz w:val="28"/>
          <w:szCs w:val="28"/>
        </w:rPr>
        <w:t>01 січня 2025 року набула чинності постанова Кабінету Міністрів України від 05 липня 2024 року № 781</w:t>
      </w:r>
      <w:bookmarkStart w:id="2" w:name="n3"/>
      <w:bookmarkEnd w:id="2"/>
      <w:r w:rsidRPr="00E82CDA">
        <w:rPr>
          <w:rFonts w:ascii="Times New Roman" w:hAnsi="Times New Roman" w:cs="Times New Roman"/>
          <w:color w:val="000000"/>
          <w:sz w:val="28"/>
          <w:szCs w:val="28"/>
        </w:rPr>
        <w:t xml:space="preserve"> «Деякі питання надання послуг з медичного </w:t>
      </w:r>
      <w:r w:rsidRPr="00E82CDA">
        <w:rPr>
          <w:rFonts w:ascii="Times New Roman" w:hAnsi="Times New Roman" w:cs="Times New Roman"/>
          <w:color w:val="000000"/>
          <w:sz w:val="28"/>
          <w:szCs w:val="28"/>
        </w:rPr>
        <w:lastRenderedPageBreak/>
        <w:t xml:space="preserve">обслуговування населення за плату від юридичних і фізичних осіб», якою затверджено Перелік випадків, за яких заклади охорони здоров’я державної та комунальної форми власності можуть надавати послуги з медичного обслуговування населення за плату від юридичних і фізичних осіб. У запропонованому </w:t>
      </w:r>
      <w:proofErr w:type="spellStart"/>
      <w:r w:rsidRPr="00E82CDA">
        <w:rPr>
          <w:rFonts w:ascii="Times New Roman" w:hAnsi="Times New Roman" w:cs="Times New Roman"/>
          <w:color w:val="000000"/>
          <w:sz w:val="28"/>
          <w:szCs w:val="28"/>
        </w:rPr>
        <w:t>проєкті</w:t>
      </w:r>
      <w:proofErr w:type="spellEnd"/>
      <w:r w:rsidRPr="00E82CDA">
        <w:rPr>
          <w:rFonts w:ascii="Times New Roman" w:hAnsi="Times New Roman" w:cs="Times New Roman"/>
          <w:color w:val="000000"/>
          <w:sz w:val="28"/>
          <w:szCs w:val="28"/>
        </w:rPr>
        <w:t xml:space="preserve"> Статуту Лікарні змінено слова «платні медичні послуги» на «послуги з медичного обслуговування населення за плату від юридичних і фізичних осіб та інші послуги». </w:t>
      </w:r>
    </w:p>
    <w:p w14:paraId="4A473A9A" w14:textId="77777777" w:rsidR="00D344E2" w:rsidRPr="00E82CDA" w:rsidRDefault="00D344E2">
      <w:pPr>
        <w:ind w:firstLine="567"/>
        <w:jc w:val="both"/>
        <w:rPr>
          <w:sz w:val="28"/>
          <w:szCs w:val="28"/>
        </w:rPr>
      </w:pPr>
    </w:p>
    <w:p w14:paraId="29A015BD" w14:textId="77777777" w:rsidR="00D344E2" w:rsidRPr="00E82CDA" w:rsidRDefault="006D0721">
      <w:pPr>
        <w:ind w:firstLine="567"/>
        <w:jc w:val="both"/>
        <w:rPr>
          <w:sz w:val="28"/>
          <w:szCs w:val="28"/>
        </w:rPr>
      </w:pPr>
      <w:r w:rsidRPr="00E82CDA">
        <w:rPr>
          <w:rFonts w:ascii="Times New Roman" w:hAnsi="Times New Roman" w:cs="Times New Roman"/>
          <w:color w:val="000000"/>
          <w:sz w:val="28"/>
          <w:szCs w:val="28"/>
        </w:rPr>
        <w:t>Із набранням чинності постанови Кабінету Міністрів України від 05 липня 2024 року  № 781</w:t>
      </w:r>
      <w:bookmarkStart w:id="3" w:name="n3_копія_2"/>
      <w:bookmarkEnd w:id="3"/>
      <w:r w:rsidRPr="00E82CDA">
        <w:rPr>
          <w:rFonts w:ascii="Times New Roman" w:hAnsi="Times New Roman" w:cs="Times New Roman"/>
          <w:color w:val="000000"/>
          <w:sz w:val="28"/>
          <w:szCs w:val="28"/>
        </w:rPr>
        <w:t xml:space="preserve"> «Деякі питання надання послуг з медичного обслуговування населення за плату від юридичних і фізичних осіб» втратила чинність постанова </w:t>
      </w:r>
      <w:r w:rsidRPr="00E82CDA">
        <w:rPr>
          <w:rFonts w:ascii="Times New Roman" w:hAnsi="Times New Roman" w:cs="Times New Roman"/>
          <w:color w:val="000000"/>
          <w:sz w:val="28"/>
          <w:szCs w:val="28"/>
          <w:shd w:val="clear" w:color="auto" w:fill="FFFFFF"/>
        </w:rPr>
        <w:t>Кабінету Міністрів України від 17 вересня 1996 р. № 1138</w:t>
      </w:r>
      <w:r w:rsidRPr="00E82CDA">
        <w:rPr>
          <w:rFonts w:ascii="Times New Roman" w:hAnsi="Times New Roman" w:cs="Times New Roman"/>
          <w:color w:val="000000"/>
          <w:sz w:val="28"/>
          <w:szCs w:val="28"/>
        </w:rPr>
        <w:t xml:space="preserve"> «Про затвердження переліку платних послуг, які надаються в державних і комунальних закладах охорони здоров’я та вищих медичних навчальних закладах», якою затверджувався вичерпний перелік послуг, які могли надаватися комунальними закладами охорони здоров'я. У зв’язку з тим, що втратила чинність постанова </w:t>
      </w:r>
      <w:r w:rsidRPr="00E82CDA">
        <w:rPr>
          <w:rFonts w:ascii="Times New Roman" w:hAnsi="Times New Roman" w:cs="Times New Roman"/>
          <w:color w:val="000000"/>
          <w:sz w:val="28"/>
          <w:szCs w:val="28"/>
          <w:shd w:val="clear" w:color="auto" w:fill="FFFFFF"/>
        </w:rPr>
        <w:t>Кабінету Міністрів України від 17 вересня 1996 р. № 1138</w:t>
      </w:r>
      <w:r w:rsidRPr="00E82CDA">
        <w:rPr>
          <w:rFonts w:ascii="Times New Roman" w:hAnsi="Times New Roman" w:cs="Times New Roman"/>
          <w:color w:val="000000"/>
          <w:sz w:val="28"/>
          <w:szCs w:val="28"/>
        </w:rPr>
        <w:t xml:space="preserve">, комунальні заклади охорони здоров'я отримали можливість збільшити рівень доходу шляхом провадження інших видів господарської діяльності. </w:t>
      </w:r>
    </w:p>
    <w:p w14:paraId="7D6ECDCC" w14:textId="77777777" w:rsidR="00D344E2" w:rsidRPr="00E82CDA" w:rsidRDefault="006D0721">
      <w:pPr>
        <w:ind w:firstLine="567"/>
        <w:jc w:val="both"/>
        <w:rPr>
          <w:sz w:val="28"/>
          <w:szCs w:val="28"/>
        </w:rPr>
      </w:pPr>
      <w:r w:rsidRPr="00E82CDA">
        <w:rPr>
          <w:rFonts w:ascii="Times New Roman" w:hAnsi="Times New Roman" w:cs="Times New Roman"/>
          <w:color w:val="000000"/>
          <w:sz w:val="28"/>
          <w:szCs w:val="28"/>
        </w:rPr>
        <w:t xml:space="preserve">З метою розширення можливостей Лікарні для отримання додаткових джерел доходів,  до проєкту Статуту включено інші види (напрямки) діяльності, які дають можливість збільшити доходи Лікарні. Такими видами діяльності є: </w:t>
      </w:r>
      <w:r w:rsidRPr="00E82CDA">
        <w:rPr>
          <w:rFonts w:ascii="Times New Roman" w:hAnsi="Times New Roman" w:cs="Times New Roman"/>
          <w:sz w:val="28"/>
          <w:szCs w:val="28"/>
        </w:rPr>
        <w:t xml:space="preserve">проведення заходів з безперервного професійного розвитку; послуги з проведення навчальних семінарів, конференцій, практикумів, тренінгів та інших форм  інформаційно-консультаційних послуг; </w:t>
      </w:r>
      <w:r w:rsidRPr="00E82CDA">
        <w:rPr>
          <w:sz w:val="28"/>
          <w:szCs w:val="28"/>
        </w:rPr>
        <w:t xml:space="preserve">послуги з проведення курсів стажування та інформації на робочому місці для </w:t>
      </w:r>
      <w:r w:rsidRPr="00E82CDA">
        <w:rPr>
          <w:rFonts w:ascii="Times New Roman" w:hAnsi="Times New Roman" w:cs="Times New Roman"/>
          <w:color w:val="000000"/>
          <w:sz w:val="28"/>
          <w:szCs w:val="28"/>
        </w:rPr>
        <w:t xml:space="preserve">лікарів, молодших спеціалістів з медичною освітою, фахівців з реабілітації, професіоналів та фахівців; провадження господарської діяльності з роздрібної торгівлі лікарськими засобами та виробами медичного призначення;  послуги з громадського харчування; </w:t>
      </w:r>
      <w:r w:rsidRPr="00E82CDA">
        <w:rPr>
          <w:color w:val="000000"/>
          <w:sz w:val="28"/>
          <w:szCs w:val="28"/>
        </w:rPr>
        <w:t>послуги з підготовк</w:t>
      </w:r>
      <w:r w:rsidRPr="00E82CDA">
        <w:rPr>
          <w:color w:val="333333"/>
          <w:sz w:val="28"/>
          <w:szCs w:val="28"/>
        </w:rPr>
        <w:t>и тіла покійного до поховання або кремації (послуги перукаря, косметолога, бальзамування)</w:t>
      </w:r>
      <w:r w:rsidRPr="00E82CDA">
        <w:rPr>
          <w:rFonts w:ascii="Times New Roman" w:hAnsi="Times New Roman" w:cs="Times New Roman"/>
          <w:sz w:val="28"/>
          <w:szCs w:val="28"/>
        </w:rPr>
        <w:t xml:space="preserve">; </w:t>
      </w:r>
      <w:r w:rsidRPr="00E82CDA">
        <w:rPr>
          <w:rFonts w:ascii="Times New Roman" w:hAnsi="Times New Roman" w:cs="Times New Roman"/>
          <w:color w:val="333333"/>
          <w:sz w:val="28"/>
          <w:szCs w:val="28"/>
        </w:rPr>
        <w:t xml:space="preserve">утримання тіл померлих у холодильній камері; </w:t>
      </w:r>
      <w:r w:rsidRPr="00E82CDA">
        <w:rPr>
          <w:rFonts w:ascii="Times New Roman" w:hAnsi="Times New Roman" w:cs="Times New Roman"/>
          <w:sz w:val="28"/>
          <w:szCs w:val="28"/>
        </w:rPr>
        <w:t>перевезення (транспортування) пацієнтів та інших осіб;</w:t>
      </w:r>
      <w:r w:rsidRPr="00E82CDA">
        <w:rPr>
          <w:rFonts w:ascii="Times New Roman" w:hAnsi="Times New Roman" w:cs="Times New Roman"/>
          <w:color w:val="000000"/>
          <w:sz w:val="28"/>
          <w:szCs w:val="28"/>
        </w:rPr>
        <w:t xml:space="preserve"> послуги з паркування автомобілів та інших транспортних засобів.</w:t>
      </w:r>
    </w:p>
    <w:p w14:paraId="1ED9F8A8" w14:textId="77777777" w:rsidR="00D344E2" w:rsidRPr="00E82CDA" w:rsidRDefault="006D0721">
      <w:pPr>
        <w:ind w:firstLine="567"/>
        <w:jc w:val="both"/>
        <w:rPr>
          <w:sz w:val="28"/>
          <w:szCs w:val="28"/>
        </w:rPr>
      </w:pPr>
      <w:r w:rsidRPr="00E82CDA">
        <w:rPr>
          <w:rFonts w:ascii="Times New Roman" w:hAnsi="Times New Roman" w:cs="Times New Roman"/>
          <w:color w:val="000000"/>
          <w:sz w:val="28"/>
          <w:szCs w:val="28"/>
        </w:rPr>
        <w:t xml:space="preserve">Після внесення змін до Статуту, для організації провадження діяльності з роздрібної торгівлі лікарськими засобами та виробами медичного призначення в Лікарні буде створено структурний підрозділ — аптеку. Наявність в закладі такого структурного підрозділу сприятиме отриманню Лікарнею додаткового доходу, а також забезпечить доступність населення до лікарських засобів та виробів медичного призначення, в тому числі </w:t>
      </w:r>
      <w:proofErr w:type="spellStart"/>
      <w:r w:rsidRPr="00E82CDA">
        <w:rPr>
          <w:rFonts w:ascii="Times New Roman" w:hAnsi="Times New Roman" w:cs="Times New Roman"/>
          <w:color w:val="000000"/>
          <w:sz w:val="28"/>
          <w:szCs w:val="28"/>
        </w:rPr>
        <w:t>дороговартісних</w:t>
      </w:r>
      <w:proofErr w:type="spellEnd"/>
      <w:r w:rsidRPr="00E82CDA">
        <w:rPr>
          <w:rFonts w:ascii="Times New Roman" w:hAnsi="Times New Roman" w:cs="Times New Roman"/>
          <w:color w:val="000000"/>
          <w:sz w:val="28"/>
          <w:szCs w:val="28"/>
        </w:rPr>
        <w:t xml:space="preserve">, що не покриваються програмою медичних гарантій. Створення </w:t>
      </w:r>
      <w:proofErr w:type="spellStart"/>
      <w:r w:rsidRPr="00E82CDA">
        <w:rPr>
          <w:rFonts w:ascii="Times New Roman" w:hAnsi="Times New Roman" w:cs="Times New Roman"/>
          <w:color w:val="000000"/>
          <w:sz w:val="28"/>
          <w:szCs w:val="28"/>
        </w:rPr>
        <w:t>аптетки</w:t>
      </w:r>
      <w:proofErr w:type="spellEnd"/>
      <w:r w:rsidRPr="00E82CDA">
        <w:rPr>
          <w:rFonts w:ascii="Times New Roman" w:hAnsi="Times New Roman" w:cs="Times New Roman"/>
          <w:color w:val="000000"/>
          <w:sz w:val="28"/>
          <w:szCs w:val="28"/>
        </w:rPr>
        <w:t xml:space="preserve"> дозволить створити додаткові робочі місця. Лікарня має фінансові та технічні можливості для організації роботи аптеки. </w:t>
      </w:r>
    </w:p>
    <w:p w14:paraId="2B250E17" w14:textId="77777777" w:rsidR="00D344E2" w:rsidRPr="00E82CDA" w:rsidRDefault="00D344E2">
      <w:pPr>
        <w:ind w:firstLine="567"/>
        <w:jc w:val="both"/>
        <w:rPr>
          <w:sz w:val="28"/>
          <w:szCs w:val="28"/>
        </w:rPr>
      </w:pPr>
    </w:p>
    <w:p w14:paraId="479A3FA7" w14:textId="77777777" w:rsidR="00D344E2" w:rsidRPr="00E82CDA" w:rsidRDefault="006D0721">
      <w:pPr>
        <w:ind w:firstLine="567"/>
        <w:jc w:val="both"/>
        <w:rPr>
          <w:sz w:val="28"/>
          <w:szCs w:val="28"/>
        </w:rPr>
      </w:pPr>
      <w:r w:rsidRPr="00E82CDA">
        <w:rPr>
          <w:rFonts w:ascii="Times New Roman" w:hAnsi="Times New Roman" w:cs="Times New Roman"/>
          <w:color w:val="000000"/>
          <w:sz w:val="28"/>
          <w:szCs w:val="28"/>
        </w:rPr>
        <w:lastRenderedPageBreak/>
        <w:t xml:space="preserve">Відповідно до постанови  Кабінету Міністрів України від 21 листопада 2023 р. №1221 «Про наглядову раду закладу охорони здоров'я», у комунальних закладах охорони здоров'я, які надають спеціалізовану медичну допомогу, з якими головними розпорядниками бюджетних коштів укладені договори про медичне обслуговування населення за рішенням власника закладу охорони здоров’я (уповноваженого ним органу) утворюється наглядова рада. Наглядова рада є колегіальним органом управління. До проєкт Статуту внесені відповідні зміни: виключено Спостережну раду та включено Наглядову раду. </w:t>
      </w:r>
    </w:p>
    <w:p w14:paraId="0388C576" w14:textId="77777777" w:rsidR="00D344E2" w:rsidRPr="00E82CDA" w:rsidRDefault="00D344E2">
      <w:pPr>
        <w:ind w:firstLine="567"/>
        <w:jc w:val="both"/>
        <w:rPr>
          <w:rFonts w:ascii="Times New Roman" w:hAnsi="Times New Roman" w:cs="Times New Roman"/>
          <w:color w:val="000000"/>
          <w:sz w:val="28"/>
          <w:szCs w:val="28"/>
        </w:rPr>
      </w:pPr>
    </w:p>
    <w:p w14:paraId="310BE08A" w14:textId="77777777" w:rsidR="00D344E2" w:rsidRPr="00E82CDA" w:rsidRDefault="006D0721">
      <w:pPr>
        <w:ind w:firstLine="567"/>
        <w:jc w:val="center"/>
        <w:rPr>
          <w:rFonts w:ascii="Times New Roman" w:hAnsi="Times New Roman" w:cs="Times New Roman"/>
          <w:b/>
          <w:color w:val="000000"/>
          <w:sz w:val="28"/>
          <w:szCs w:val="28"/>
        </w:rPr>
      </w:pPr>
      <w:r w:rsidRPr="00E82CDA">
        <w:rPr>
          <w:rFonts w:ascii="Times New Roman" w:hAnsi="Times New Roman" w:cs="Times New Roman"/>
          <w:b/>
          <w:color w:val="000000"/>
          <w:sz w:val="28"/>
          <w:szCs w:val="28"/>
        </w:rPr>
        <w:t>2. Мета прийняття рішення</w:t>
      </w:r>
    </w:p>
    <w:p w14:paraId="2FB1C91A" w14:textId="77777777" w:rsidR="00D344E2" w:rsidRPr="00E82CDA" w:rsidRDefault="00D344E2">
      <w:pPr>
        <w:ind w:firstLine="567"/>
        <w:jc w:val="both"/>
        <w:rPr>
          <w:rFonts w:ascii="Times New Roman" w:hAnsi="Times New Roman" w:cs="Times New Roman"/>
          <w:color w:val="000000"/>
          <w:sz w:val="28"/>
          <w:szCs w:val="28"/>
        </w:rPr>
      </w:pPr>
    </w:p>
    <w:p w14:paraId="527CC269" w14:textId="77777777" w:rsidR="00D344E2" w:rsidRPr="00E82CDA" w:rsidRDefault="006D0721">
      <w:pPr>
        <w:ind w:firstLine="567"/>
        <w:jc w:val="both"/>
        <w:rPr>
          <w:color w:val="000000"/>
          <w:sz w:val="28"/>
          <w:szCs w:val="28"/>
        </w:rPr>
      </w:pPr>
      <w:r w:rsidRPr="00E82CDA">
        <w:rPr>
          <w:rFonts w:ascii="Times New Roman" w:hAnsi="Times New Roman" w:cs="Times New Roman"/>
          <w:color w:val="000000"/>
          <w:sz w:val="28"/>
          <w:szCs w:val="28"/>
        </w:rPr>
        <w:t>Цей проєкт рішення Рівненської обласної ради підготовлений з метою повноцінного функціонування комунального підприємства, уникнення соціальної напруги в трудовому колективі щодо забезпечення оплати праці працівників відповідно до встановленого законодавством мінімального рівня.</w:t>
      </w:r>
    </w:p>
    <w:p w14:paraId="173B196D" w14:textId="77777777" w:rsidR="00D344E2" w:rsidRPr="00E82CDA" w:rsidRDefault="00D344E2">
      <w:pPr>
        <w:ind w:firstLine="567"/>
        <w:rPr>
          <w:rFonts w:ascii="Times New Roman" w:hAnsi="Times New Roman" w:cs="Times New Roman"/>
          <w:b/>
          <w:color w:val="000000"/>
          <w:sz w:val="28"/>
          <w:szCs w:val="28"/>
          <w:shd w:val="clear" w:color="auto" w:fill="000000"/>
        </w:rPr>
      </w:pPr>
    </w:p>
    <w:p w14:paraId="514B37EC" w14:textId="77777777" w:rsidR="00D344E2" w:rsidRPr="00E82CDA" w:rsidRDefault="006D0721">
      <w:pPr>
        <w:ind w:firstLine="567"/>
        <w:jc w:val="center"/>
        <w:rPr>
          <w:rFonts w:ascii="Times New Roman" w:hAnsi="Times New Roman" w:cs="Times New Roman"/>
          <w:b/>
          <w:color w:val="000000"/>
          <w:sz w:val="28"/>
          <w:szCs w:val="28"/>
        </w:rPr>
      </w:pPr>
      <w:r w:rsidRPr="00E82CDA">
        <w:rPr>
          <w:rFonts w:ascii="Times New Roman" w:hAnsi="Times New Roman" w:cs="Times New Roman"/>
          <w:b/>
          <w:color w:val="000000"/>
          <w:sz w:val="28"/>
          <w:szCs w:val="28"/>
        </w:rPr>
        <w:t>3. Загальна характеристика та основні положення проєкту рішення</w:t>
      </w:r>
    </w:p>
    <w:p w14:paraId="4DAD43F5" w14:textId="77777777" w:rsidR="00D344E2" w:rsidRPr="00E82CDA" w:rsidRDefault="00D344E2">
      <w:pPr>
        <w:ind w:firstLine="567"/>
        <w:jc w:val="both"/>
        <w:rPr>
          <w:rFonts w:ascii="Times New Roman" w:hAnsi="Times New Roman" w:cs="Times New Roman"/>
          <w:color w:val="000000"/>
          <w:sz w:val="28"/>
          <w:szCs w:val="28"/>
        </w:rPr>
      </w:pPr>
    </w:p>
    <w:p w14:paraId="0B14E513" w14:textId="77777777" w:rsidR="00D344E2" w:rsidRPr="00E82CDA" w:rsidRDefault="006D0721">
      <w:pPr>
        <w:ind w:firstLine="567"/>
        <w:jc w:val="both"/>
        <w:rPr>
          <w:rFonts w:ascii="Times New Roman" w:hAnsi="Times New Roman" w:cs="Times New Roman"/>
          <w:color w:val="000000"/>
          <w:sz w:val="28"/>
          <w:szCs w:val="28"/>
        </w:rPr>
      </w:pPr>
      <w:r w:rsidRPr="00E82CDA">
        <w:rPr>
          <w:rFonts w:ascii="Times New Roman" w:hAnsi="Times New Roman" w:cs="Times New Roman"/>
          <w:color w:val="000000"/>
          <w:sz w:val="28"/>
          <w:szCs w:val="28"/>
        </w:rPr>
        <w:t xml:space="preserve">Рішення складається з преамбули та 2-х пунктів, які передбачають внесення змін до Статуту комунального підприємства </w:t>
      </w:r>
      <w:r w:rsidRPr="00E82CDA">
        <w:rPr>
          <w:sz w:val="28"/>
          <w:szCs w:val="28"/>
        </w:rPr>
        <w:t>«</w:t>
      </w:r>
      <w:r w:rsidRPr="00E82CDA">
        <w:rPr>
          <w:bCs/>
          <w:sz w:val="28"/>
          <w:szCs w:val="28"/>
        </w:rPr>
        <w:t xml:space="preserve">Рівненська обласна клінічна лікарня імені Юрія Семенюка» Рівненської обласної ради». </w:t>
      </w:r>
    </w:p>
    <w:p w14:paraId="3BA4BFED" w14:textId="77777777" w:rsidR="00D344E2" w:rsidRPr="00E82CDA" w:rsidRDefault="00D344E2">
      <w:pPr>
        <w:ind w:firstLine="567"/>
        <w:jc w:val="both"/>
        <w:rPr>
          <w:rFonts w:ascii="Times New Roman" w:hAnsi="Times New Roman" w:cs="Times New Roman"/>
          <w:b/>
          <w:color w:val="000000"/>
          <w:sz w:val="28"/>
          <w:szCs w:val="28"/>
        </w:rPr>
      </w:pPr>
    </w:p>
    <w:p w14:paraId="3A63BF84" w14:textId="77777777" w:rsidR="00D344E2" w:rsidRPr="00E82CDA" w:rsidRDefault="00D344E2">
      <w:pPr>
        <w:ind w:firstLine="567"/>
        <w:jc w:val="both"/>
        <w:rPr>
          <w:rFonts w:ascii="Times New Roman" w:hAnsi="Times New Roman" w:cs="Times New Roman"/>
          <w:b/>
          <w:color w:val="000000"/>
          <w:sz w:val="28"/>
          <w:szCs w:val="28"/>
        </w:rPr>
      </w:pPr>
    </w:p>
    <w:p w14:paraId="1FB6EB52" w14:textId="77777777" w:rsidR="00D344E2" w:rsidRPr="00E82CDA" w:rsidRDefault="006D0721">
      <w:pPr>
        <w:ind w:firstLine="567"/>
        <w:jc w:val="center"/>
        <w:rPr>
          <w:rFonts w:ascii="Times New Roman" w:hAnsi="Times New Roman" w:cs="Times New Roman"/>
          <w:color w:val="000000"/>
          <w:sz w:val="28"/>
          <w:szCs w:val="28"/>
        </w:rPr>
      </w:pPr>
      <w:r w:rsidRPr="00E82CDA">
        <w:rPr>
          <w:rFonts w:ascii="Times New Roman" w:hAnsi="Times New Roman" w:cs="Times New Roman"/>
          <w:b/>
          <w:color w:val="000000"/>
          <w:sz w:val="28"/>
          <w:szCs w:val="28"/>
        </w:rPr>
        <w:t>4. Стан нормативно-правової бази в даній сфері правового регулювання</w:t>
      </w:r>
    </w:p>
    <w:p w14:paraId="476E5D63" w14:textId="77777777" w:rsidR="00D344E2" w:rsidRPr="00E82CDA" w:rsidRDefault="00D344E2">
      <w:pPr>
        <w:ind w:firstLine="567"/>
        <w:jc w:val="both"/>
        <w:rPr>
          <w:rFonts w:ascii="Times New Roman" w:hAnsi="Times New Roman" w:cs="Times New Roman"/>
          <w:color w:val="000000"/>
          <w:sz w:val="28"/>
          <w:szCs w:val="28"/>
        </w:rPr>
      </w:pPr>
    </w:p>
    <w:p w14:paraId="70018C6F" w14:textId="77777777" w:rsidR="00D344E2" w:rsidRPr="00E82CDA" w:rsidRDefault="006D0721">
      <w:pPr>
        <w:ind w:firstLine="567"/>
        <w:jc w:val="both"/>
        <w:rPr>
          <w:color w:val="000000"/>
          <w:sz w:val="28"/>
          <w:szCs w:val="28"/>
        </w:rPr>
      </w:pPr>
      <w:r w:rsidRPr="00E82CDA">
        <w:rPr>
          <w:rFonts w:ascii="Times New Roman" w:hAnsi="Times New Roman" w:cs="Times New Roman"/>
          <w:color w:val="000000"/>
          <w:sz w:val="28"/>
          <w:szCs w:val="28"/>
        </w:rPr>
        <w:t xml:space="preserve">Правовідносини регулюються такими нормативно-правовими актам, як Цивільний кодекс України,  Законом України «Основи законодавства України про охорону здоров’я», закони України «Про місцеве самоврядування в Україні», «Про державну реєстрацію юридичних осіб, фізичних осіб-підприємців та громадських формувань», «Про державні фінансові гарантії медичного обслуговування населення», «Про внесення змін до деяких законодавчих актів України щодо удосконалення законодавства з питань діяльності закладів охорони здоров’я». </w:t>
      </w:r>
    </w:p>
    <w:p w14:paraId="067566A1" w14:textId="77777777" w:rsidR="00D344E2" w:rsidRPr="00E82CDA" w:rsidRDefault="00D344E2">
      <w:pPr>
        <w:ind w:firstLine="567"/>
        <w:jc w:val="both"/>
        <w:rPr>
          <w:rFonts w:ascii="Times New Roman" w:hAnsi="Times New Roman" w:cs="Times New Roman"/>
          <w:color w:val="000000"/>
          <w:sz w:val="28"/>
          <w:szCs w:val="28"/>
          <w:shd w:val="clear" w:color="auto" w:fill="000000"/>
        </w:rPr>
      </w:pPr>
    </w:p>
    <w:p w14:paraId="60EEDBF8" w14:textId="77777777" w:rsidR="00D344E2" w:rsidRPr="00E82CDA" w:rsidRDefault="006D0721">
      <w:pPr>
        <w:ind w:firstLine="567"/>
        <w:jc w:val="center"/>
        <w:rPr>
          <w:rFonts w:ascii="Times New Roman" w:hAnsi="Times New Roman" w:cs="Times New Roman"/>
          <w:b/>
          <w:color w:val="000000"/>
          <w:sz w:val="28"/>
          <w:szCs w:val="28"/>
        </w:rPr>
      </w:pPr>
      <w:r w:rsidRPr="00E82CDA">
        <w:rPr>
          <w:rFonts w:ascii="Times New Roman" w:hAnsi="Times New Roman" w:cs="Times New Roman"/>
          <w:b/>
          <w:color w:val="000000"/>
          <w:sz w:val="28"/>
          <w:szCs w:val="28"/>
        </w:rPr>
        <w:t>5. Фінансово – економічне обґрунтування</w:t>
      </w:r>
    </w:p>
    <w:p w14:paraId="46799CC0" w14:textId="77777777" w:rsidR="00D344E2" w:rsidRPr="00E82CDA" w:rsidRDefault="00D344E2">
      <w:pPr>
        <w:ind w:firstLine="567"/>
        <w:jc w:val="both"/>
        <w:rPr>
          <w:rFonts w:ascii="Times New Roman" w:hAnsi="Times New Roman" w:cs="Times New Roman"/>
          <w:color w:val="000000"/>
          <w:sz w:val="28"/>
          <w:szCs w:val="28"/>
        </w:rPr>
      </w:pPr>
    </w:p>
    <w:p w14:paraId="427F3B8E" w14:textId="77777777" w:rsidR="00D344E2" w:rsidRPr="00E82CDA" w:rsidRDefault="006D0721">
      <w:pPr>
        <w:ind w:firstLine="567"/>
        <w:jc w:val="both"/>
        <w:rPr>
          <w:rFonts w:ascii="Times New Roman" w:hAnsi="Times New Roman" w:cs="Times New Roman"/>
          <w:color w:val="000000"/>
          <w:sz w:val="28"/>
          <w:szCs w:val="28"/>
        </w:rPr>
      </w:pPr>
      <w:r w:rsidRPr="00E82CDA">
        <w:rPr>
          <w:rFonts w:ascii="Times New Roman" w:hAnsi="Times New Roman" w:cs="Times New Roman"/>
          <w:color w:val="000000"/>
          <w:sz w:val="28"/>
          <w:szCs w:val="28"/>
        </w:rPr>
        <w:t>Проєкт рішення не потребує додаткових фінансових витрат з боку бюджету.</w:t>
      </w:r>
    </w:p>
    <w:p w14:paraId="261C8D34" w14:textId="77777777" w:rsidR="00D344E2" w:rsidRPr="00E82CDA" w:rsidRDefault="00D344E2">
      <w:pPr>
        <w:ind w:firstLine="567"/>
        <w:jc w:val="both"/>
        <w:rPr>
          <w:rFonts w:ascii="Times New Roman" w:hAnsi="Times New Roman" w:cs="Times New Roman"/>
          <w:b/>
          <w:color w:val="000000"/>
          <w:sz w:val="28"/>
          <w:szCs w:val="28"/>
        </w:rPr>
      </w:pPr>
    </w:p>
    <w:p w14:paraId="3061DCD5" w14:textId="77777777" w:rsidR="00D344E2" w:rsidRPr="00E82CDA" w:rsidRDefault="00D344E2">
      <w:pPr>
        <w:ind w:firstLine="567"/>
        <w:jc w:val="both"/>
        <w:rPr>
          <w:rFonts w:ascii="Times New Roman" w:hAnsi="Times New Roman" w:cs="Times New Roman"/>
          <w:b/>
          <w:color w:val="000000"/>
          <w:sz w:val="28"/>
          <w:szCs w:val="28"/>
        </w:rPr>
      </w:pPr>
    </w:p>
    <w:p w14:paraId="3561A229" w14:textId="77777777" w:rsidR="00D344E2" w:rsidRPr="00E82CDA" w:rsidRDefault="00D344E2">
      <w:pPr>
        <w:ind w:firstLine="567"/>
        <w:jc w:val="both"/>
        <w:rPr>
          <w:rFonts w:ascii="Times New Roman" w:hAnsi="Times New Roman" w:cs="Times New Roman"/>
          <w:b/>
          <w:color w:val="000000"/>
          <w:sz w:val="28"/>
          <w:szCs w:val="28"/>
        </w:rPr>
      </w:pPr>
    </w:p>
    <w:p w14:paraId="7D96BD02" w14:textId="77777777" w:rsidR="00D344E2" w:rsidRPr="00E82CDA" w:rsidRDefault="00D344E2">
      <w:pPr>
        <w:ind w:firstLine="567"/>
        <w:jc w:val="both"/>
        <w:rPr>
          <w:rFonts w:ascii="Times New Roman" w:hAnsi="Times New Roman" w:cs="Times New Roman"/>
          <w:b/>
          <w:color w:val="000000"/>
          <w:sz w:val="28"/>
          <w:szCs w:val="28"/>
        </w:rPr>
      </w:pPr>
    </w:p>
    <w:p w14:paraId="1ADDE5D2" w14:textId="77777777" w:rsidR="00D344E2" w:rsidRPr="00E82CDA" w:rsidRDefault="006D0721">
      <w:pPr>
        <w:ind w:firstLine="567"/>
        <w:jc w:val="center"/>
        <w:rPr>
          <w:color w:val="000000"/>
          <w:sz w:val="28"/>
          <w:szCs w:val="28"/>
        </w:rPr>
      </w:pPr>
      <w:r w:rsidRPr="00E82CDA">
        <w:rPr>
          <w:rFonts w:ascii="Times New Roman" w:hAnsi="Times New Roman" w:cs="Times New Roman"/>
          <w:b/>
          <w:color w:val="000000"/>
          <w:sz w:val="28"/>
          <w:szCs w:val="28"/>
        </w:rPr>
        <w:lastRenderedPageBreak/>
        <w:t>6. Прогноз соціально-економічних та інших наслідків прийняття рішення</w:t>
      </w:r>
    </w:p>
    <w:p w14:paraId="4DC678F0" w14:textId="77777777" w:rsidR="00D344E2" w:rsidRPr="00E82CDA" w:rsidRDefault="00D344E2">
      <w:pPr>
        <w:ind w:firstLine="567"/>
        <w:jc w:val="center"/>
        <w:rPr>
          <w:rFonts w:ascii="Times New Roman" w:hAnsi="Times New Roman" w:cs="Times New Roman"/>
          <w:color w:val="000000"/>
          <w:sz w:val="28"/>
          <w:szCs w:val="28"/>
        </w:rPr>
      </w:pPr>
    </w:p>
    <w:p w14:paraId="521A6C3F" w14:textId="77777777" w:rsidR="00D344E2" w:rsidRPr="00E82CDA" w:rsidRDefault="006D0721">
      <w:pPr>
        <w:ind w:firstLine="567"/>
        <w:jc w:val="both"/>
        <w:rPr>
          <w:color w:val="000000"/>
          <w:sz w:val="28"/>
          <w:szCs w:val="28"/>
        </w:rPr>
      </w:pPr>
      <w:r w:rsidRPr="00E82CDA">
        <w:rPr>
          <w:rFonts w:ascii="Times New Roman" w:hAnsi="Times New Roman" w:cs="Times New Roman"/>
          <w:color w:val="000000"/>
          <w:sz w:val="28"/>
          <w:szCs w:val="28"/>
        </w:rPr>
        <w:t>Прийняття та реалізація даного проєкту рішення дозволить уникнути соціальної напруги в трудовому колективі щодо забезпечення оплати праці працівників відповідно до встановленого законодавством рівня, скорочення персоналу комунального підприємства та забезпечить повноцінне надання послуг відповідно до Статутних завдань.</w:t>
      </w:r>
    </w:p>
    <w:p w14:paraId="5AB79DA7" w14:textId="77777777" w:rsidR="00D344E2" w:rsidRPr="00E82CDA" w:rsidRDefault="00D344E2">
      <w:pPr>
        <w:ind w:firstLine="710"/>
        <w:jc w:val="both"/>
        <w:rPr>
          <w:rFonts w:ascii="Times New Roman" w:hAnsi="Times New Roman" w:cs="Times New Roman"/>
          <w:color w:val="000000"/>
          <w:sz w:val="28"/>
          <w:szCs w:val="28"/>
        </w:rPr>
      </w:pPr>
    </w:p>
    <w:tbl>
      <w:tblPr>
        <w:tblW w:w="10081" w:type="dxa"/>
        <w:tblInd w:w="-192" w:type="dxa"/>
        <w:tblLayout w:type="fixed"/>
        <w:tblLook w:val="0000" w:firstRow="0" w:lastRow="0" w:firstColumn="0" w:lastColumn="0" w:noHBand="0" w:noVBand="0"/>
      </w:tblPr>
      <w:tblGrid>
        <w:gridCol w:w="5195"/>
        <w:gridCol w:w="1338"/>
        <w:gridCol w:w="3548"/>
      </w:tblGrid>
      <w:tr w:rsidR="00D344E2" w:rsidRPr="00E82CDA" w14:paraId="7AA5FFAC" w14:textId="77777777">
        <w:trPr>
          <w:trHeight w:val="480"/>
        </w:trPr>
        <w:tc>
          <w:tcPr>
            <w:tcW w:w="5195" w:type="dxa"/>
            <w:vAlign w:val="center"/>
          </w:tcPr>
          <w:p w14:paraId="5127F7AB" w14:textId="77777777" w:rsidR="00D344E2" w:rsidRPr="00E82CDA" w:rsidRDefault="006D0721">
            <w:pPr>
              <w:rPr>
                <w:color w:val="000000"/>
                <w:sz w:val="28"/>
                <w:szCs w:val="28"/>
              </w:rPr>
            </w:pPr>
            <w:r w:rsidRPr="00E82CDA">
              <w:rPr>
                <w:color w:val="000000"/>
                <w:sz w:val="28"/>
                <w:szCs w:val="28"/>
              </w:rPr>
              <w:t>Директор Департаменту цивільного захисту та охорони здоров’я населення Рівненської обласної державної адміністрації</w:t>
            </w:r>
          </w:p>
        </w:tc>
        <w:tc>
          <w:tcPr>
            <w:tcW w:w="1338" w:type="dxa"/>
            <w:vAlign w:val="center"/>
          </w:tcPr>
          <w:p w14:paraId="05553976" w14:textId="77777777" w:rsidR="00D344E2" w:rsidRPr="00E82CDA" w:rsidRDefault="00D344E2">
            <w:pPr>
              <w:snapToGrid w:val="0"/>
              <w:ind w:firstLine="2492"/>
              <w:rPr>
                <w:color w:val="000000"/>
                <w:sz w:val="28"/>
                <w:szCs w:val="28"/>
              </w:rPr>
            </w:pPr>
          </w:p>
          <w:p w14:paraId="318A0B48" w14:textId="77777777" w:rsidR="00D344E2" w:rsidRPr="00E82CDA" w:rsidRDefault="00D344E2">
            <w:pPr>
              <w:rPr>
                <w:color w:val="000000"/>
                <w:sz w:val="28"/>
                <w:szCs w:val="28"/>
              </w:rPr>
            </w:pPr>
          </w:p>
        </w:tc>
        <w:tc>
          <w:tcPr>
            <w:tcW w:w="3548" w:type="dxa"/>
            <w:vAlign w:val="center"/>
          </w:tcPr>
          <w:p w14:paraId="17DF9177" w14:textId="77777777" w:rsidR="00D344E2" w:rsidRPr="00E82CDA" w:rsidRDefault="00D344E2">
            <w:pPr>
              <w:rPr>
                <w:color w:val="000000"/>
                <w:sz w:val="28"/>
                <w:szCs w:val="28"/>
              </w:rPr>
            </w:pPr>
          </w:p>
          <w:p w14:paraId="76DC4091" w14:textId="77777777" w:rsidR="00D344E2" w:rsidRPr="00E82CDA" w:rsidRDefault="006D0721">
            <w:pPr>
              <w:rPr>
                <w:color w:val="000000"/>
                <w:sz w:val="28"/>
                <w:szCs w:val="28"/>
              </w:rPr>
            </w:pPr>
            <w:r w:rsidRPr="00E82CDA">
              <w:rPr>
                <w:color w:val="000000"/>
                <w:sz w:val="28"/>
                <w:szCs w:val="28"/>
              </w:rPr>
              <w:t xml:space="preserve">              Олег ВІВСЯННИК</w:t>
            </w:r>
          </w:p>
        </w:tc>
      </w:tr>
    </w:tbl>
    <w:p w14:paraId="4D4E5335" w14:textId="77777777" w:rsidR="00D344E2" w:rsidRPr="00E82CDA" w:rsidRDefault="00D344E2">
      <w:pPr>
        <w:rPr>
          <w:rFonts w:ascii="Times New Roman" w:hAnsi="Times New Roman" w:cs="Times New Roman"/>
          <w:sz w:val="28"/>
          <w:szCs w:val="28"/>
          <w:lang w:val="ru-RU"/>
        </w:rPr>
      </w:pPr>
    </w:p>
    <w:p w14:paraId="50DAFD7B" w14:textId="77777777" w:rsidR="00D344E2" w:rsidRPr="00E82CDA" w:rsidRDefault="00D344E2">
      <w:pPr>
        <w:rPr>
          <w:sz w:val="28"/>
          <w:szCs w:val="28"/>
        </w:rPr>
      </w:pPr>
    </w:p>
    <w:sectPr w:rsidR="00D344E2" w:rsidRPr="00E82CDA">
      <w:headerReference w:type="even" r:id="rId6"/>
      <w:headerReference w:type="default" r:id="rId7"/>
      <w:headerReference w:type="first" r:id="rId8"/>
      <w:pgSz w:w="11906" w:h="16838"/>
      <w:pgMar w:top="993" w:right="567" w:bottom="1134" w:left="1701"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581F9" w14:textId="77777777" w:rsidR="00C463E8" w:rsidRDefault="00C463E8">
      <w:r>
        <w:separator/>
      </w:r>
    </w:p>
  </w:endnote>
  <w:endnote w:type="continuationSeparator" w:id="0">
    <w:p w14:paraId="43445255" w14:textId="77777777" w:rsidR="00C463E8" w:rsidRDefault="00C4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Journal">
    <w:altName w:val="Times New Roman"/>
    <w:charset w:val="CC"/>
    <w:family w:val="roman"/>
    <w:pitch w:val="variable"/>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FA75E" w14:textId="77777777" w:rsidR="00C463E8" w:rsidRDefault="00C463E8">
      <w:r>
        <w:separator/>
      </w:r>
    </w:p>
  </w:footnote>
  <w:footnote w:type="continuationSeparator" w:id="0">
    <w:p w14:paraId="59E8B1AA" w14:textId="77777777" w:rsidR="00C463E8" w:rsidRDefault="00C46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5D2AF" w14:textId="77777777" w:rsidR="00D344E2" w:rsidRDefault="00D344E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288254"/>
      <w:docPartObj>
        <w:docPartGallery w:val="Page Numbers (Top of Page)"/>
        <w:docPartUnique/>
      </w:docPartObj>
    </w:sdtPr>
    <w:sdtEndPr/>
    <w:sdtContent>
      <w:p w14:paraId="63DD970B" w14:textId="7DB36F5E" w:rsidR="00D344E2" w:rsidRDefault="006D0721">
        <w:pPr>
          <w:pStyle w:val="a4"/>
          <w:jc w:val="right"/>
        </w:pPr>
        <w:r>
          <w:fldChar w:fldCharType="begin"/>
        </w:r>
        <w:r>
          <w:instrText xml:space="preserve"> PAGE </w:instrText>
        </w:r>
        <w:r>
          <w:fldChar w:fldCharType="separate"/>
        </w:r>
        <w:r w:rsidR="0064046C">
          <w:rPr>
            <w:noProof/>
          </w:rPr>
          <w:t>4</w:t>
        </w:r>
        <w:r>
          <w:fldChar w:fldCharType="end"/>
        </w:r>
      </w:p>
    </w:sdtContent>
  </w:sdt>
  <w:p w14:paraId="46F86CF8" w14:textId="77777777" w:rsidR="00D344E2" w:rsidRDefault="00D344E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DF671" w14:textId="77777777" w:rsidR="00D344E2" w:rsidRDefault="00D344E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4E2"/>
    <w:rsid w:val="001C13FD"/>
    <w:rsid w:val="0064046C"/>
    <w:rsid w:val="006D0721"/>
    <w:rsid w:val="00C463E8"/>
    <w:rsid w:val="00D344E2"/>
    <w:rsid w:val="00DA6E66"/>
    <w:rsid w:val="00E82CDA"/>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6C85"/>
  <w15:docId w15:val="{C77E8753-E038-43B0-A434-B29D3B85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FE4"/>
    <w:rPr>
      <w:rFonts w:ascii="Journal" w:eastAsia="Times New Roman" w:hAnsi="Journal" w:cs="Journal"/>
      <w:kern w:val="0"/>
      <w:sz w:val="26"/>
      <w:szCs w:val="20"/>
      <w:lang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ій колонтитул Знак"/>
    <w:basedOn w:val="a0"/>
    <w:link w:val="a4"/>
    <w:uiPriority w:val="99"/>
    <w:qFormat/>
    <w:rsid w:val="00B76651"/>
    <w:rPr>
      <w:rFonts w:ascii="Journal" w:eastAsia="Times New Roman" w:hAnsi="Journal" w:cs="Journal"/>
      <w:kern w:val="0"/>
      <w:sz w:val="26"/>
      <w:szCs w:val="20"/>
      <w:lang w:eastAsia="zh-CN"/>
      <w14:ligatures w14:val="none"/>
    </w:rPr>
  </w:style>
  <w:style w:type="character" w:customStyle="1" w:styleId="a5">
    <w:name w:val="Нижній колонтитул Знак"/>
    <w:basedOn w:val="a0"/>
    <w:link w:val="a6"/>
    <w:uiPriority w:val="99"/>
    <w:qFormat/>
    <w:rsid w:val="00B76651"/>
    <w:rPr>
      <w:rFonts w:ascii="Journal" w:eastAsia="Times New Roman" w:hAnsi="Journal" w:cs="Journal"/>
      <w:kern w:val="0"/>
      <w:sz w:val="26"/>
      <w:szCs w:val="20"/>
      <w:lang w:eastAsia="zh-CN"/>
      <w14:ligatures w14:val="none"/>
    </w:rPr>
  </w:style>
  <w:style w:type="character" w:customStyle="1" w:styleId="a7">
    <w:name w:val="Символ нумерації"/>
    <w:qFormat/>
  </w:style>
  <w:style w:type="character" w:styleId="a8">
    <w:name w:val="Hyperlink"/>
    <w:rPr>
      <w:color w:val="000080"/>
      <w:u w:val="single"/>
    </w:rPr>
  </w:style>
  <w:style w:type="paragraph" w:customStyle="1" w:styleId="a9">
    <w:name w:val="Заголовок"/>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ad">
    <w:name w:val="Покажчик"/>
    <w:basedOn w:val="a"/>
    <w:qFormat/>
    <w:pPr>
      <w:suppressLineNumbers/>
    </w:pPr>
    <w:rPr>
      <w:rFonts w:cs="Arial"/>
    </w:rPr>
  </w:style>
  <w:style w:type="paragraph" w:styleId="ae">
    <w:name w:val="List Paragraph"/>
    <w:basedOn w:val="a"/>
    <w:uiPriority w:val="34"/>
    <w:qFormat/>
    <w:rsid w:val="00B76651"/>
    <w:pPr>
      <w:ind w:left="720"/>
      <w:contextualSpacing/>
    </w:pPr>
  </w:style>
  <w:style w:type="paragraph" w:customStyle="1" w:styleId="af">
    <w:name w:val="Верхній і нижній колонтитули"/>
    <w:basedOn w:val="a"/>
    <w:qFormat/>
  </w:style>
  <w:style w:type="paragraph" w:styleId="a4">
    <w:name w:val="header"/>
    <w:basedOn w:val="a"/>
    <w:link w:val="a3"/>
    <w:uiPriority w:val="99"/>
    <w:unhideWhenUsed/>
    <w:rsid w:val="00B76651"/>
    <w:pPr>
      <w:tabs>
        <w:tab w:val="center" w:pos="4513"/>
        <w:tab w:val="right" w:pos="9026"/>
      </w:tabs>
    </w:pPr>
  </w:style>
  <w:style w:type="paragraph" w:styleId="a6">
    <w:name w:val="footer"/>
    <w:basedOn w:val="a"/>
    <w:link w:val="a5"/>
    <w:uiPriority w:val="99"/>
    <w:unhideWhenUsed/>
    <w:rsid w:val="00B76651"/>
    <w:pPr>
      <w:tabs>
        <w:tab w:val="center" w:pos="4513"/>
        <w:tab w:val="right" w:pos="9026"/>
      </w:tabs>
    </w:pPr>
  </w:style>
  <w:style w:type="paragraph" w:customStyle="1" w:styleId="af0">
    <w:name w:val="Вміст таблиці"/>
    <w:basedOn w:val="a"/>
    <w:qFormat/>
    <w:pPr>
      <w:widowControl w:val="0"/>
      <w:suppressLineNumbers/>
    </w:pPr>
  </w:style>
  <w:style w:type="paragraph" w:customStyle="1" w:styleId="af1">
    <w:name w:val="Заголовок таблиці"/>
    <w:basedOn w:val="af0"/>
    <w:qFormat/>
    <w:pPr>
      <w:jc w:val="center"/>
    </w:pPr>
    <w:rPr>
      <w:b/>
      <w:bCs/>
    </w:rPr>
  </w:style>
  <w:style w:type="paragraph" w:customStyle="1" w:styleId="normal1">
    <w:name w:val="normal1"/>
    <w:qFormat/>
    <w:rPr>
      <w:rFonts w:ascii="Journal" w:eastAsia="Journal" w:hAnsi="Journal" w:cs="Journal"/>
      <w:kern w:val="0"/>
      <w:sz w:val="26"/>
      <w:szCs w:val="2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4</Pages>
  <Words>4919</Words>
  <Characters>2804</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Сергій</cp:lastModifiedBy>
  <cp:revision>53</cp:revision>
  <cp:lastPrinted>2025-03-06T11:40:00Z</cp:lastPrinted>
  <dcterms:created xsi:type="dcterms:W3CDTF">2024-12-02T09:15:00Z</dcterms:created>
  <dcterms:modified xsi:type="dcterms:W3CDTF">2025-03-07T09:49:00Z</dcterms:modified>
  <dc:language>uk-UA</dc:language>
</cp:coreProperties>
</file>