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F4" w:rsidRPr="00183D1D" w:rsidRDefault="004835F4" w:rsidP="00183D1D">
      <w:pPr>
        <w:pStyle w:val="4"/>
        <w:autoSpaceDE w:val="0"/>
        <w:autoSpaceDN w:val="0"/>
        <w:spacing w:line="360" w:lineRule="auto"/>
        <w:ind w:left="4395"/>
        <w:rPr>
          <w:caps/>
          <w:sz w:val="28"/>
          <w:szCs w:val="28"/>
        </w:rPr>
      </w:pPr>
      <w:r w:rsidRPr="00183D1D">
        <w:rPr>
          <w:caps/>
          <w:sz w:val="28"/>
          <w:szCs w:val="28"/>
        </w:rPr>
        <w:t>Затверджено</w:t>
      </w:r>
    </w:p>
    <w:p w:rsidR="004835F4" w:rsidRPr="00183D1D" w:rsidRDefault="004835F4" w:rsidP="00183D1D">
      <w:pPr>
        <w:spacing w:line="360" w:lineRule="auto"/>
        <w:ind w:left="4395"/>
        <w:rPr>
          <w:rFonts w:ascii="Times New Roman" w:hAnsi="Times New Roman" w:cs="Times New Roman"/>
          <w:b/>
          <w:sz w:val="28"/>
          <w:szCs w:val="28"/>
        </w:rPr>
      </w:pPr>
      <w:r w:rsidRPr="00183D1D">
        <w:rPr>
          <w:rFonts w:ascii="Times New Roman" w:hAnsi="Times New Roman" w:cs="Times New Roman"/>
          <w:b/>
          <w:sz w:val="28"/>
          <w:szCs w:val="28"/>
        </w:rPr>
        <w:t>Рішення Рівненської обласної ради</w:t>
      </w:r>
    </w:p>
    <w:p w:rsidR="004835F4" w:rsidRPr="00183D1D" w:rsidRDefault="004835F4" w:rsidP="00183D1D">
      <w:pPr>
        <w:spacing w:line="360" w:lineRule="auto"/>
        <w:ind w:left="4395"/>
        <w:rPr>
          <w:rFonts w:ascii="Times New Roman" w:hAnsi="Times New Roman" w:cs="Times New Roman"/>
          <w:b/>
          <w:sz w:val="28"/>
          <w:szCs w:val="28"/>
        </w:rPr>
      </w:pPr>
      <w:r w:rsidRPr="00183D1D">
        <w:rPr>
          <w:rFonts w:ascii="Times New Roman" w:hAnsi="Times New Roman" w:cs="Times New Roman"/>
          <w:b/>
          <w:sz w:val="28"/>
          <w:szCs w:val="28"/>
        </w:rPr>
        <w:t xml:space="preserve">від ___ </w:t>
      </w:r>
      <w:r w:rsidR="00EC1F98" w:rsidRPr="00183D1D">
        <w:rPr>
          <w:rFonts w:ascii="Times New Roman" w:hAnsi="Times New Roman" w:cs="Times New Roman"/>
          <w:b/>
          <w:sz w:val="28"/>
          <w:szCs w:val="28"/>
        </w:rPr>
        <w:t xml:space="preserve">___________ </w:t>
      </w:r>
      <w:r w:rsidRPr="00183D1D">
        <w:rPr>
          <w:rFonts w:ascii="Times New Roman" w:hAnsi="Times New Roman" w:cs="Times New Roman"/>
          <w:b/>
          <w:sz w:val="28"/>
          <w:szCs w:val="28"/>
        </w:rPr>
        <w:t>2023 року</w:t>
      </w:r>
    </w:p>
    <w:p w:rsidR="004835F4" w:rsidRPr="00183D1D" w:rsidRDefault="004835F4" w:rsidP="00183D1D">
      <w:pPr>
        <w:spacing w:line="360" w:lineRule="auto"/>
        <w:ind w:left="4395"/>
        <w:rPr>
          <w:rFonts w:ascii="Times New Roman" w:hAnsi="Times New Roman" w:cs="Times New Roman"/>
          <w:b/>
          <w:sz w:val="28"/>
          <w:szCs w:val="28"/>
        </w:rPr>
      </w:pPr>
      <w:r w:rsidRPr="00183D1D">
        <w:rPr>
          <w:rFonts w:ascii="Times New Roman" w:hAnsi="Times New Roman" w:cs="Times New Roman"/>
          <w:b/>
          <w:sz w:val="28"/>
          <w:szCs w:val="28"/>
        </w:rPr>
        <w:t>№ ________</w:t>
      </w:r>
    </w:p>
    <w:p w:rsidR="004835F4" w:rsidRPr="00183D1D" w:rsidRDefault="004835F4" w:rsidP="00183D1D">
      <w:pPr>
        <w:spacing w:line="360" w:lineRule="auto"/>
        <w:ind w:left="4395"/>
        <w:rPr>
          <w:rFonts w:ascii="Times New Roman" w:hAnsi="Times New Roman" w:cs="Times New Roman"/>
          <w:b/>
          <w:sz w:val="28"/>
          <w:szCs w:val="28"/>
        </w:rPr>
      </w:pPr>
      <w:r w:rsidRPr="00183D1D">
        <w:rPr>
          <w:rFonts w:ascii="Times New Roman" w:hAnsi="Times New Roman" w:cs="Times New Roman"/>
          <w:b/>
          <w:sz w:val="28"/>
          <w:szCs w:val="28"/>
        </w:rPr>
        <w:t>Голова Рівненської обласної ради</w:t>
      </w:r>
    </w:p>
    <w:p w:rsidR="00EC1F98" w:rsidRPr="00183D1D" w:rsidRDefault="00EC1F98" w:rsidP="00183D1D">
      <w:pPr>
        <w:spacing w:line="360" w:lineRule="auto"/>
        <w:ind w:left="4395"/>
        <w:rPr>
          <w:rFonts w:ascii="Times New Roman" w:hAnsi="Times New Roman" w:cs="Times New Roman"/>
          <w:b/>
          <w:sz w:val="28"/>
          <w:szCs w:val="28"/>
          <w:u w:val="single"/>
        </w:rPr>
      </w:pPr>
    </w:p>
    <w:p w:rsidR="004835F4" w:rsidRPr="00183D1D" w:rsidRDefault="00EC1F98" w:rsidP="00183D1D">
      <w:pPr>
        <w:spacing w:line="360" w:lineRule="auto"/>
        <w:ind w:left="4395"/>
        <w:rPr>
          <w:rFonts w:ascii="Times New Roman" w:hAnsi="Times New Roman" w:cs="Times New Roman"/>
          <w:b/>
          <w:sz w:val="28"/>
          <w:szCs w:val="28"/>
        </w:rPr>
      </w:pPr>
      <w:r w:rsidRPr="00183D1D">
        <w:rPr>
          <w:rFonts w:ascii="Times New Roman" w:hAnsi="Times New Roman" w:cs="Times New Roman"/>
          <w:b/>
          <w:sz w:val="28"/>
          <w:szCs w:val="28"/>
        </w:rPr>
        <w:t xml:space="preserve">___________ </w:t>
      </w:r>
      <w:r w:rsidR="004835F4" w:rsidRPr="00183D1D">
        <w:rPr>
          <w:rFonts w:ascii="Times New Roman" w:hAnsi="Times New Roman" w:cs="Times New Roman"/>
          <w:b/>
          <w:sz w:val="28"/>
          <w:szCs w:val="28"/>
        </w:rPr>
        <w:t>Андрій КАРАУШ</w:t>
      </w:r>
    </w:p>
    <w:p w:rsidR="004835F4" w:rsidRPr="00183D1D" w:rsidRDefault="004835F4" w:rsidP="00EC1F98">
      <w:pPr>
        <w:ind w:left="4395" w:hanging="993"/>
        <w:rPr>
          <w:rFonts w:ascii="Times New Roman" w:hAnsi="Times New Roman" w:cs="Times New Roman"/>
          <w:b/>
          <w:sz w:val="28"/>
          <w:szCs w:val="28"/>
        </w:rPr>
      </w:pPr>
    </w:p>
    <w:p w:rsidR="004835F4" w:rsidRPr="00183D1D" w:rsidRDefault="004835F4" w:rsidP="004835F4">
      <w:pPr>
        <w:ind w:left="6521" w:hanging="993"/>
        <w:rPr>
          <w:rFonts w:ascii="Times New Roman" w:hAnsi="Times New Roman" w:cs="Times New Roman"/>
          <w:b/>
          <w:sz w:val="28"/>
          <w:szCs w:val="28"/>
        </w:rPr>
      </w:pPr>
    </w:p>
    <w:p w:rsidR="00992687" w:rsidRPr="00183D1D" w:rsidRDefault="00291432">
      <w:pPr>
        <w:pStyle w:val="a4"/>
        <w:spacing w:line="360" w:lineRule="atLeast"/>
        <w:jc w:val="center"/>
        <w:rPr>
          <w:rFonts w:ascii="PT Sans" w:hAnsi="PT Sans" w:hint="eastAsia"/>
        </w:rPr>
      </w:pPr>
      <w:r w:rsidRPr="00183D1D">
        <w:rPr>
          <w:rFonts w:ascii="PT Sans" w:hAnsi="PT Sans"/>
        </w:rPr>
        <w:br/>
      </w:r>
    </w:p>
    <w:p w:rsidR="00992687" w:rsidRPr="00183D1D" w:rsidRDefault="00992687">
      <w:pPr>
        <w:pStyle w:val="a4"/>
        <w:spacing w:line="360" w:lineRule="atLeast"/>
        <w:jc w:val="center"/>
        <w:rPr>
          <w:rFonts w:ascii="PT Sans" w:hAnsi="PT Sans" w:hint="eastAsia"/>
        </w:rPr>
      </w:pPr>
    </w:p>
    <w:p w:rsidR="00992687" w:rsidRPr="00183D1D" w:rsidRDefault="00992687">
      <w:pPr>
        <w:pStyle w:val="a4"/>
        <w:spacing w:line="360" w:lineRule="atLeast"/>
        <w:jc w:val="center"/>
        <w:rPr>
          <w:rFonts w:ascii="PT Sans" w:hAnsi="PT Sans" w:hint="eastAsia"/>
        </w:rPr>
      </w:pPr>
    </w:p>
    <w:p w:rsidR="00992687" w:rsidRPr="00183D1D" w:rsidRDefault="00992687">
      <w:pPr>
        <w:pStyle w:val="a4"/>
        <w:spacing w:line="360" w:lineRule="atLeast"/>
        <w:jc w:val="center"/>
        <w:rPr>
          <w:rFonts w:ascii="PT Sans" w:hAnsi="PT Sans" w:hint="eastAsia"/>
          <w:b/>
          <w:sz w:val="32"/>
          <w:szCs w:val="32"/>
        </w:rPr>
      </w:pPr>
    </w:p>
    <w:p w:rsidR="00711A26" w:rsidRPr="00183D1D" w:rsidRDefault="00291432">
      <w:pPr>
        <w:pStyle w:val="a4"/>
        <w:spacing w:line="360" w:lineRule="atLeast"/>
        <w:jc w:val="center"/>
        <w:rPr>
          <w:rFonts w:ascii="PT Sans" w:hAnsi="PT Sans" w:hint="eastAsia"/>
          <w:b/>
          <w:sz w:val="32"/>
          <w:szCs w:val="32"/>
        </w:rPr>
      </w:pPr>
      <w:r w:rsidRPr="00183D1D">
        <w:rPr>
          <w:rFonts w:ascii="PT Sans" w:hAnsi="PT Sans"/>
          <w:b/>
          <w:sz w:val="32"/>
          <w:szCs w:val="32"/>
        </w:rPr>
        <w:t>ПОЛОЖЕННЯ</w:t>
      </w:r>
    </w:p>
    <w:p w:rsidR="00711A26" w:rsidRPr="00183D1D" w:rsidRDefault="00291432">
      <w:pPr>
        <w:pStyle w:val="a4"/>
        <w:spacing w:line="360" w:lineRule="atLeast"/>
        <w:jc w:val="center"/>
        <w:rPr>
          <w:rFonts w:ascii="PT Sans" w:hAnsi="PT Sans" w:hint="eastAsia"/>
          <w:b/>
          <w:sz w:val="32"/>
          <w:szCs w:val="32"/>
        </w:rPr>
      </w:pPr>
      <w:r w:rsidRPr="00183D1D">
        <w:rPr>
          <w:rFonts w:ascii="PT Sans" w:hAnsi="PT Sans"/>
          <w:b/>
          <w:sz w:val="32"/>
          <w:szCs w:val="32"/>
        </w:rPr>
        <w:t>КОМУНАЛЬНОГО ЗАКЛАДУ</w:t>
      </w:r>
    </w:p>
    <w:p w:rsidR="00183D1D" w:rsidRPr="00183D1D" w:rsidRDefault="00291432">
      <w:pPr>
        <w:pStyle w:val="a4"/>
        <w:spacing w:line="360" w:lineRule="atLeast"/>
        <w:jc w:val="center"/>
        <w:rPr>
          <w:rFonts w:ascii="PT Sans" w:hAnsi="PT Sans"/>
          <w:b/>
          <w:sz w:val="32"/>
          <w:szCs w:val="32"/>
        </w:rPr>
      </w:pPr>
      <w:r w:rsidRPr="00183D1D">
        <w:rPr>
          <w:rFonts w:ascii="PT Sans" w:hAnsi="PT Sans"/>
          <w:b/>
          <w:sz w:val="32"/>
          <w:szCs w:val="32"/>
        </w:rPr>
        <w:t xml:space="preserve">"РІВНЕНСЬКИЙ ОБЛАСНИЙ ЦЕНТР </w:t>
      </w:r>
      <w:r w:rsidR="00183D1D" w:rsidRPr="00183D1D">
        <w:rPr>
          <w:rFonts w:ascii="PT Sans" w:hAnsi="PT Sans"/>
          <w:b/>
          <w:sz w:val="32"/>
          <w:szCs w:val="32"/>
        </w:rPr>
        <w:br/>
      </w:r>
      <w:r w:rsidRPr="00183D1D">
        <w:rPr>
          <w:rFonts w:ascii="PT Sans" w:hAnsi="PT Sans"/>
          <w:b/>
          <w:sz w:val="32"/>
          <w:szCs w:val="32"/>
        </w:rPr>
        <w:t>КОМПЛЕКСНОЇ</w:t>
      </w:r>
      <w:r w:rsidR="00183D1D" w:rsidRPr="00183D1D">
        <w:rPr>
          <w:rFonts w:ascii="PT Sans" w:hAnsi="PT Sans"/>
          <w:b/>
          <w:sz w:val="32"/>
          <w:szCs w:val="32"/>
        </w:rPr>
        <w:t xml:space="preserve"> РЕАБІЛІТАЦІЇ"</w:t>
      </w:r>
    </w:p>
    <w:p w:rsidR="00711A26" w:rsidRPr="00183D1D" w:rsidRDefault="00291432">
      <w:pPr>
        <w:pStyle w:val="a4"/>
        <w:spacing w:line="360" w:lineRule="atLeast"/>
        <w:jc w:val="center"/>
        <w:rPr>
          <w:rFonts w:ascii="PT Sans" w:hAnsi="PT Sans" w:hint="eastAsia"/>
          <w:b/>
          <w:sz w:val="32"/>
          <w:szCs w:val="32"/>
        </w:rPr>
      </w:pPr>
      <w:r w:rsidRPr="00183D1D">
        <w:rPr>
          <w:rFonts w:ascii="PT Sans" w:hAnsi="PT Sans"/>
          <w:b/>
          <w:sz w:val="32"/>
          <w:szCs w:val="32"/>
        </w:rPr>
        <w:t>РІВНЕНСЬКОЇ ОБЛАСНОЇ РАДИ</w:t>
      </w:r>
    </w:p>
    <w:p w:rsidR="00711A26" w:rsidRPr="00183D1D" w:rsidRDefault="00291432">
      <w:pPr>
        <w:pStyle w:val="a4"/>
        <w:spacing w:line="360" w:lineRule="atLeast"/>
        <w:jc w:val="center"/>
        <w:rPr>
          <w:rFonts w:ascii="PT Sans" w:hAnsi="PT Sans" w:hint="eastAsia"/>
          <w:i/>
          <w:sz w:val="32"/>
          <w:szCs w:val="32"/>
        </w:rPr>
      </w:pPr>
      <w:r w:rsidRPr="00183D1D">
        <w:rPr>
          <w:rFonts w:ascii="PT Sans" w:hAnsi="PT Sans"/>
          <w:i/>
          <w:sz w:val="32"/>
          <w:szCs w:val="32"/>
        </w:rPr>
        <w:t>(нова редакція)</w:t>
      </w:r>
    </w:p>
    <w:p w:rsidR="009F1814" w:rsidRPr="00183D1D" w:rsidRDefault="009F1814">
      <w:pPr>
        <w:pStyle w:val="a4"/>
        <w:spacing w:line="360" w:lineRule="atLeast"/>
        <w:jc w:val="center"/>
        <w:rPr>
          <w:rFonts w:hint="eastAsia"/>
        </w:rPr>
      </w:pPr>
    </w:p>
    <w:p w:rsidR="009F1814" w:rsidRPr="00183D1D" w:rsidRDefault="009F1814">
      <w:pPr>
        <w:pStyle w:val="a4"/>
        <w:spacing w:line="360" w:lineRule="atLeast"/>
        <w:jc w:val="center"/>
        <w:rPr>
          <w:rFonts w:hint="eastAsia"/>
        </w:rPr>
      </w:pPr>
    </w:p>
    <w:p w:rsidR="009F1814" w:rsidRPr="00183D1D" w:rsidRDefault="009F1814">
      <w:pPr>
        <w:pStyle w:val="a4"/>
        <w:spacing w:line="360" w:lineRule="atLeast"/>
        <w:jc w:val="center"/>
        <w:rPr>
          <w:rFonts w:hint="eastAsia"/>
        </w:rPr>
      </w:pPr>
    </w:p>
    <w:p w:rsidR="009F1814" w:rsidRPr="00183D1D" w:rsidRDefault="009F1814">
      <w:pPr>
        <w:pStyle w:val="a4"/>
        <w:spacing w:line="360" w:lineRule="atLeast"/>
        <w:jc w:val="center"/>
        <w:rPr>
          <w:rFonts w:hint="eastAsia"/>
        </w:rPr>
      </w:pPr>
    </w:p>
    <w:p w:rsidR="009F1814" w:rsidRPr="00183D1D" w:rsidRDefault="009F1814">
      <w:pPr>
        <w:pStyle w:val="a4"/>
        <w:spacing w:line="360" w:lineRule="atLeast"/>
        <w:jc w:val="center"/>
        <w:rPr>
          <w:rFonts w:hint="eastAsia"/>
        </w:rPr>
      </w:pPr>
    </w:p>
    <w:p w:rsidR="009F1814" w:rsidRPr="00183D1D" w:rsidRDefault="009F1814">
      <w:pPr>
        <w:pStyle w:val="a4"/>
        <w:spacing w:line="360" w:lineRule="atLeast"/>
        <w:jc w:val="center"/>
        <w:rPr>
          <w:rFonts w:hint="eastAsia"/>
        </w:rPr>
      </w:pPr>
    </w:p>
    <w:p w:rsidR="009F1814" w:rsidRPr="00183D1D" w:rsidRDefault="009F1814">
      <w:pPr>
        <w:pStyle w:val="a4"/>
        <w:spacing w:line="360" w:lineRule="atLeast"/>
        <w:jc w:val="center"/>
        <w:rPr>
          <w:rFonts w:hint="eastAsia"/>
        </w:rPr>
      </w:pPr>
    </w:p>
    <w:p w:rsidR="00711A26" w:rsidRPr="00183D1D" w:rsidRDefault="00291432">
      <w:pPr>
        <w:pStyle w:val="a4"/>
        <w:spacing w:line="360" w:lineRule="atLeast"/>
        <w:jc w:val="center"/>
        <w:rPr>
          <w:rFonts w:hint="eastAsia"/>
        </w:rPr>
      </w:pPr>
      <w:r w:rsidRPr="00183D1D">
        <w:t> </w:t>
      </w:r>
    </w:p>
    <w:p w:rsidR="002167B1" w:rsidRPr="00183D1D" w:rsidRDefault="002167B1">
      <w:pPr>
        <w:pStyle w:val="a4"/>
        <w:spacing w:line="360" w:lineRule="atLeast"/>
        <w:jc w:val="center"/>
        <w:rPr>
          <w:rFonts w:hint="eastAsia"/>
        </w:rPr>
      </w:pPr>
    </w:p>
    <w:p w:rsidR="00EC1F98" w:rsidRPr="00183D1D" w:rsidRDefault="00291432" w:rsidP="00183D1D">
      <w:pPr>
        <w:pStyle w:val="a4"/>
        <w:spacing w:line="360" w:lineRule="atLeast"/>
        <w:jc w:val="center"/>
        <w:rPr>
          <w:rFonts w:ascii="PT Sans" w:hAnsi="PT Sans" w:hint="eastAsia"/>
          <w:b/>
          <w:sz w:val="28"/>
          <w:szCs w:val="28"/>
        </w:rPr>
      </w:pPr>
      <w:r w:rsidRPr="00183D1D">
        <w:rPr>
          <w:rFonts w:ascii="PT Sans" w:hAnsi="PT Sans"/>
          <w:sz w:val="28"/>
          <w:szCs w:val="28"/>
        </w:rPr>
        <w:t>с</w:t>
      </w:r>
      <w:r w:rsidR="00EC1F98" w:rsidRPr="00183D1D">
        <w:rPr>
          <w:rFonts w:ascii="PT Sans" w:hAnsi="PT Sans"/>
          <w:sz w:val="28"/>
          <w:szCs w:val="28"/>
        </w:rPr>
        <w:t>ело</w:t>
      </w:r>
      <w:r w:rsidRPr="00183D1D">
        <w:rPr>
          <w:rFonts w:ascii="PT Sans" w:hAnsi="PT Sans"/>
          <w:sz w:val="28"/>
          <w:szCs w:val="28"/>
        </w:rPr>
        <w:t xml:space="preserve"> Олександрія – </w:t>
      </w:r>
      <w:r w:rsidR="002C3763" w:rsidRPr="00183D1D">
        <w:rPr>
          <w:rFonts w:ascii="PT Sans" w:hAnsi="PT Sans"/>
          <w:sz w:val="28"/>
          <w:szCs w:val="28"/>
        </w:rPr>
        <w:t>2023</w:t>
      </w:r>
      <w:r w:rsidR="00EC1F98" w:rsidRPr="00183D1D">
        <w:rPr>
          <w:rFonts w:ascii="PT Sans" w:hAnsi="PT Sans" w:hint="eastAsia"/>
          <w:b/>
          <w:sz w:val="28"/>
          <w:szCs w:val="28"/>
        </w:rPr>
        <w:br w:type="page"/>
      </w: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lastRenderedPageBreak/>
        <w:t>1. ЗАГАЛЬНІ  ПОЛОЖЕННЯ</w:t>
      </w:r>
    </w:p>
    <w:p w:rsidR="00711A26" w:rsidRPr="00183D1D" w:rsidRDefault="00291432" w:rsidP="00EC1F98">
      <w:pPr>
        <w:pStyle w:val="a4"/>
        <w:spacing w:line="240" w:lineRule="atLeast"/>
        <w:ind w:firstLine="567"/>
        <w:jc w:val="both"/>
        <w:rPr>
          <w:rFonts w:ascii="PT Sans" w:hAnsi="PT Sans" w:hint="eastAsia"/>
          <w:sz w:val="28"/>
          <w:szCs w:val="28"/>
        </w:rPr>
      </w:pPr>
      <w:r w:rsidRPr="00183D1D">
        <w:rPr>
          <w:rFonts w:ascii="PT Sans" w:hAnsi="PT Sans"/>
          <w:sz w:val="28"/>
          <w:szCs w:val="28"/>
        </w:rPr>
        <w:t>1.1 Це Положення визначає правові та економічні основи організації та діяльності КОМУНАЛЬНОГО ЗАКЛАДУ "РІВНЕНСЬКИЙ ОБЛАСНИЙ ЦЕНТР КОМПЛЕКСНОЇ РЕАБІЛІТАЦІЇ" РІВНЕНСЬКОЇ ОБЛАСНОЇ РАДИ.</w:t>
      </w:r>
    </w:p>
    <w:p w:rsidR="00711A26" w:rsidRPr="00183D1D" w:rsidRDefault="00291432" w:rsidP="00EC1F98">
      <w:pPr>
        <w:pStyle w:val="a4"/>
        <w:spacing w:line="240" w:lineRule="atLeast"/>
        <w:ind w:firstLine="567"/>
        <w:jc w:val="both"/>
        <w:rPr>
          <w:rFonts w:ascii="PT Sans" w:hAnsi="PT Sans" w:hint="eastAsia"/>
          <w:sz w:val="28"/>
          <w:szCs w:val="28"/>
        </w:rPr>
      </w:pPr>
      <w:r w:rsidRPr="00183D1D">
        <w:rPr>
          <w:rFonts w:ascii="PT Sans" w:hAnsi="PT Sans"/>
          <w:sz w:val="28"/>
          <w:szCs w:val="28"/>
        </w:rPr>
        <w:t>Комунальний заклад "Рівненський обласний центр комплексної реабілітації" Рівненської обласної ради (далі – Заклад) – реабілітаційна установа, цільовим призначенням якої є:</w:t>
      </w:r>
    </w:p>
    <w:p w:rsidR="00711A26" w:rsidRPr="00183D1D" w:rsidRDefault="00291432" w:rsidP="00EC1F98">
      <w:pPr>
        <w:pStyle w:val="a4"/>
        <w:spacing w:line="240" w:lineRule="atLeast"/>
        <w:ind w:firstLine="567"/>
        <w:jc w:val="both"/>
        <w:rPr>
          <w:rFonts w:ascii="PT Sans" w:hAnsi="PT Sans" w:hint="eastAsia"/>
          <w:sz w:val="28"/>
          <w:szCs w:val="28"/>
        </w:rPr>
      </w:pPr>
      <w:r w:rsidRPr="00183D1D">
        <w:rPr>
          <w:rFonts w:ascii="PT Sans" w:hAnsi="PT Sans"/>
          <w:sz w:val="28"/>
          <w:szCs w:val="28"/>
        </w:rPr>
        <w:t>здійснення комплексу реабілітаційних заходів, спрямованих на створення умов для всебічного розвитку осіб з інвалідністю,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w:t>
      </w:r>
    </w:p>
    <w:p w:rsidR="00711A26" w:rsidRPr="00183D1D" w:rsidRDefault="00291432" w:rsidP="00EC1F98">
      <w:pPr>
        <w:pStyle w:val="a4"/>
        <w:spacing w:line="240" w:lineRule="atLeast"/>
        <w:ind w:firstLine="567"/>
        <w:jc w:val="both"/>
        <w:rPr>
          <w:rFonts w:ascii="PT Sans" w:hAnsi="PT Sans" w:hint="eastAsia"/>
          <w:sz w:val="28"/>
          <w:szCs w:val="28"/>
        </w:rPr>
      </w:pPr>
      <w:r w:rsidRPr="00183D1D">
        <w:rPr>
          <w:rFonts w:ascii="Times New Roman" w:hAnsi="Times New Roman" w:cs="Times New Roman"/>
          <w:sz w:val="28"/>
          <w:szCs w:val="28"/>
        </w:rPr>
        <w:t xml:space="preserve">сприяння </w:t>
      </w:r>
      <w:r w:rsidR="009F3DEF" w:rsidRPr="00183D1D">
        <w:rPr>
          <w:rFonts w:ascii="Times New Roman" w:hAnsi="Times New Roman" w:cs="Times New Roman"/>
          <w:sz w:val="28"/>
          <w:szCs w:val="28"/>
        </w:rPr>
        <w:t xml:space="preserve">психосоціальній адаптації до зміненої життєвої ситуації сімей загиблих (померлих) Захисників і Захисниць України, ветеранів війни, Захисників та Захисниць, осіб, які отримали поранення, були в полоні, внутрішньо переміщених осіб. </w:t>
      </w:r>
    </w:p>
    <w:p w:rsidR="00711A26" w:rsidRPr="00183D1D" w:rsidRDefault="00291432" w:rsidP="00EC1F98">
      <w:pPr>
        <w:pStyle w:val="a4"/>
        <w:spacing w:line="240" w:lineRule="atLeast"/>
        <w:ind w:firstLine="567"/>
        <w:jc w:val="both"/>
        <w:rPr>
          <w:rFonts w:ascii="PT Sans" w:hAnsi="PT Sans" w:hint="eastAsia"/>
          <w:sz w:val="28"/>
          <w:szCs w:val="28"/>
        </w:rPr>
      </w:pPr>
      <w:r w:rsidRPr="00183D1D">
        <w:rPr>
          <w:rFonts w:ascii="PT Sans" w:hAnsi="PT Sans"/>
          <w:sz w:val="28"/>
          <w:szCs w:val="28"/>
        </w:rPr>
        <w:t>Заклад є об’єктом права спільної власності територіальних громад сіл, селищ, міст Рівненської області.</w:t>
      </w:r>
    </w:p>
    <w:p w:rsidR="00711A26" w:rsidRPr="00183D1D" w:rsidRDefault="00291432" w:rsidP="00EC1F98">
      <w:pPr>
        <w:pStyle w:val="a4"/>
        <w:spacing w:line="240" w:lineRule="atLeast"/>
        <w:ind w:firstLine="567"/>
        <w:jc w:val="both"/>
        <w:rPr>
          <w:rFonts w:ascii="PT Sans" w:hAnsi="PT Sans" w:hint="eastAsia"/>
          <w:sz w:val="28"/>
          <w:szCs w:val="28"/>
        </w:rPr>
      </w:pPr>
      <w:r w:rsidRPr="00183D1D">
        <w:rPr>
          <w:rFonts w:ascii="PT Sans" w:hAnsi="PT Sans"/>
          <w:sz w:val="28"/>
          <w:szCs w:val="28"/>
        </w:rPr>
        <w:t xml:space="preserve">Заклад є правонаступником усіх прав та обов’язків Рівненського обласного центру соціальної, медичної, професійної реабілітації інвалідів та інших найбільш незахищених верств населення,  створеного розпорядженням  голови  обласної державної адміністрації від 4 січня </w:t>
      </w:r>
      <w:r w:rsidR="00183D1D" w:rsidRPr="00183D1D">
        <w:rPr>
          <w:rFonts w:ascii="PT Sans" w:hAnsi="PT Sans"/>
          <w:sz w:val="28"/>
          <w:szCs w:val="28"/>
        </w:rPr>
        <w:br/>
      </w:r>
      <w:r w:rsidRPr="00183D1D">
        <w:rPr>
          <w:rFonts w:ascii="PT Sans" w:hAnsi="PT Sans"/>
          <w:sz w:val="28"/>
          <w:szCs w:val="28"/>
        </w:rPr>
        <w:t xml:space="preserve">2003 року №6 і зареєстрованого 04 січня 2003 року у Рівненській районній державній адміністрації (свідоцтво №226281), що перейменований в Рівненський обласний центр професійної реабілітації інвалідів на підставі розпорядження голови обласної державної адміністрації від 23 березня </w:t>
      </w:r>
      <w:r w:rsidR="00183D1D" w:rsidRPr="00183D1D">
        <w:rPr>
          <w:rFonts w:ascii="PT Sans" w:hAnsi="PT Sans"/>
          <w:sz w:val="28"/>
          <w:szCs w:val="28"/>
        </w:rPr>
        <w:br/>
      </w:r>
      <w:r w:rsidRPr="00183D1D">
        <w:rPr>
          <w:rFonts w:ascii="PT Sans" w:hAnsi="PT Sans"/>
          <w:sz w:val="28"/>
          <w:szCs w:val="28"/>
        </w:rPr>
        <w:t>200</w:t>
      </w:r>
      <w:r w:rsidR="00C854E0" w:rsidRPr="00183D1D">
        <w:rPr>
          <w:rFonts w:ascii="PT Sans" w:hAnsi="PT Sans"/>
          <w:sz w:val="28"/>
          <w:szCs w:val="28"/>
        </w:rPr>
        <w:t>7 року №121 (свідоцтво №197275),т</w:t>
      </w:r>
      <w:r w:rsidR="00994258" w:rsidRPr="00183D1D">
        <w:rPr>
          <w:rFonts w:ascii="PT Sans" w:hAnsi="PT Sans"/>
          <w:sz w:val="28"/>
          <w:szCs w:val="28"/>
        </w:rPr>
        <w:t xml:space="preserve">а перейменований в Комунальний заклад «Рівненський обласний центр комплексної реабілітації» Рівненської обласної ради </w:t>
      </w:r>
      <w:r w:rsidR="00C854E0" w:rsidRPr="00183D1D">
        <w:rPr>
          <w:rFonts w:ascii="PT Sans" w:hAnsi="PT Sans"/>
          <w:sz w:val="28"/>
          <w:szCs w:val="28"/>
        </w:rPr>
        <w:t>на підставі рішення</w:t>
      </w:r>
      <w:r w:rsidR="00994258" w:rsidRPr="00183D1D">
        <w:rPr>
          <w:rFonts w:ascii="PT Sans" w:hAnsi="PT Sans"/>
          <w:sz w:val="28"/>
          <w:szCs w:val="28"/>
        </w:rPr>
        <w:t xml:space="preserve"> Рівненської обласної ради від 29 листопада 2019 року №1529.</w:t>
      </w:r>
    </w:p>
    <w:p w:rsidR="00711A26" w:rsidRPr="00183D1D" w:rsidRDefault="00291432" w:rsidP="00EC1F98">
      <w:pPr>
        <w:pStyle w:val="a4"/>
        <w:spacing w:line="240" w:lineRule="atLeast"/>
        <w:ind w:firstLine="567"/>
        <w:jc w:val="both"/>
        <w:rPr>
          <w:rFonts w:ascii="PT Sans" w:hAnsi="PT Sans" w:hint="eastAsia"/>
          <w:sz w:val="28"/>
          <w:szCs w:val="28"/>
        </w:rPr>
      </w:pPr>
      <w:r w:rsidRPr="00183D1D">
        <w:rPr>
          <w:rFonts w:ascii="PT Sans" w:hAnsi="PT Sans"/>
          <w:sz w:val="28"/>
          <w:szCs w:val="28"/>
        </w:rPr>
        <w:t>1.2. Власником Закладу є територіальні громади сіл, селищ, міст Рівненської області в особі Рівненської обласної ради (далі – Власник).</w:t>
      </w:r>
    </w:p>
    <w:p w:rsidR="00711A26" w:rsidRPr="00183D1D" w:rsidRDefault="00291432" w:rsidP="00EC1F98">
      <w:pPr>
        <w:pStyle w:val="a4"/>
        <w:spacing w:line="240" w:lineRule="atLeast"/>
        <w:ind w:firstLine="567"/>
        <w:jc w:val="both"/>
        <w:rPr>
          <w:rFonts w:ascii="PT Sans" w:hAnsi="PT Sans" w:hint="eastAsia"/>
          <w:sz w:val="28"/>
          <w:szCs w:val="28"/>
        </w:rPr>
      </w:pPr>
      <w:r w:rsidRPr="00183D1D">
        <w:rPr>
          <w:rFonts w:ascii="PT Sans" w:hAnsi="PT Sans"/>
          <w:sz w:val="28"/>
          <w:szCs w:val="28"/>
        </w:rPr>
        <w:t>1.3. Заклад керується у своїй діяльності чинним законодавством України, актами Президента України, постановами Кабінету Міністрів України, наказами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xml:space="preserve">1.4. Заклад є юридичною особою, має самостійний баланс, розрахунковий та інші рахунки в установах казначейства, печатку зі своєю </w:t>
      </w:r>
      <w:r w:rsidRPr="00183D1D">
        <w:rPr>
          <w:rFonts w:ascii="PT Sans" w:hAnsi="PT Sans"/>
          <w:sz w:val="28"/>
          <w:szCs w:val="28"/>
        </w:rPr>
        <w:lastRenderedPageBreak/>
        <w:t>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набуває права юридичної особи з моменту її державної реєстрації в установленому законом порядку.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1.5. Контроль за забезпеченням збереження та ефективністю використання майна Закладу здійснює Власник.</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1.6. За своїм правовим статусом Заклад є комунальним закладом</w:t>
      </w:r>
      <w:r w:rsidR="00D741D4" w:rsidRPr="00183D1D">
        <w:rPr>
          <w:rFonts w:ascii="PT Sans" w:hAnsi="PT Sans"/>
          <w:sz w:val="28"/>
          <w:szCs w:val="28"/>
        </w:rPr>
        <w:t>, який</w:t>
      </w:r>
      <w:r w:rsidRPr="00183D1D">
        <w:rPr>
          <w:rFonts w:ascii="PT Sans" w:hAnsi="PT Sans"/>
          <w:sz w:val="28"/>
          <w:szCs w:val="28"/>
        </w:rPr>
        <w:t xml:space="preserve"> фінансується з обласного  бюджету</w:t>
      </w:r>
      <w:r w:rsidR="009F1814" w:rsidRPr="00183D1D">
        <w:rPr>
          <w:rFonts w:ascii="PT Sans" w:hAnsi="PT Sans"/>
          <w:sz w:val="28"/>
          <w:szCs w:val="28"/>
        </w:rPr>
        <w:t xml:space="preserve"> та за ра</w:t>
      </w:r>
      <w:r w:rsidR="00220D00" w:rsidRPr="00183D1D">
        <w:rPr>
          <w:rFonts w:ascii="PT Sans" w:hAnsi="PT Sans"/>
          <w:sz w:val="28"/>
          <w:szCs w:val="28"/>
        </w:rPr>
        <w:t>хунок субвенції з бюджетів територіальних громад</w:t>
      </w:r>
      <w:r w:rsidR="00D741D4" w:rsidRPr="00183D1D">
        <w:rPr>
          <w:rFonts w:ascii="PT Sans" w:hAnsi="PT Sans"/>
          <w:sz w:val="28"/>
          <w:szCs w:val="28"/>
        </w:rPr>
        <w:t>.</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1.7. Заклад самостійно відповідає за своїми зобов'язаннями відповідно до чинного законодавства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1.8. Заклад не відповідає за зобов'язаннями Власника, а Власник не відповідає за зобов'язаннями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1.9. Держава, її органи не несуть відповідальності за зобов'язаннями Закладу. Заклад не відповідає за зобов'язаннями держави, її органів, а також інших підприємств, установ, організацій.</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1.10. У межах своєї діяльності, відповідно до Положення Заклад має право укладати від свого імені угоди, виступати позивачем та відповідачем у судах, господарських, адміністративних та третейських  судах.</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1.11. Найменування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повне: КОМУНАЛЬНИЙ ЗАКЛАД "РІВНЕНСЬКИЙ ОБЛАСНИЙ ЦЕНТР КОМПЛЕКСНОЇ РЕАБІЛІТАЦІЇ" РІВНЕНСЬКОЇ ОБЛАСНОЇ  РАДИ;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скорочене: КЗ "РОЦКР"</w:t>
      </w:r>
      <w:r w:rsidR="00C854E0" w:rsidRPr="00183D1D">
        <w:rPr>
          <w:rFonts w:ascii="PT Sans" w:hAnsi="PT Sans"/>
          <w:sz w:val="28"/>
          <w:szCs w:val="28"/>
        </w:rPr>
        <w:t xml:space="preserve"> РОР</w:t>
      </w:r>
      <w:r w:rsidRPr="00183D1D">
        <w:rPr>
          <w:rFonts w:ascii="PT Sans" w:hAnsi="PT Sans"/>
          <w:sz w:val="28"/>
          <w:szCs w:val="28"/>
        </w:rPr>
        <w:t>.</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1.12. Юридична адреса: вул. Санаторна, 3, с. Олександрія, Рівненський район, Рівненська область, 35320.</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t>2. ЗАВДАННЯ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2.1.  Заклад забезпечує виконання норм і положень, визначених Конвенцією ООН про права осіб з інвалідністю, Законами України "Про основи соціальної захищеності осіб з інвалідністю в Україні", "Про реабілітацію осіб з інвалідністю в Ук</w:t>
      </w:r>
      <w:r w:rsidR="002E0719" w:rsidRPr="00183D1D">
        <w:rPr>
          <w:rFonts w:ascii="PT Sans" w:hAnsi="PT Sans"/>
          <w:sz w:val="28"/>
          <w:szCs w:val="28"/>
        </w:rPr>
        <w:t>раїні", "Про соціальні послуги" та</w:t>
      </w:r>
      <w:r w:rsidRPr="00183D1D">
        <w:rPr>
          <w:rFonts w:ascii="PT Sans" w:hAnsi="PT Sans"/>
          <w:sz w:val="28"/>
          <w:szCs w:val="28"/>
        </w:rPr>
        <w:t xml:space="preserve"> іншими нормативно-правовими актами щодо забезпечення прав осіб з інвалідністю та </w:t>
      </w:r>
      <w:r w:rsidR="002E0719" w:rsidRPr="00183D1D">
        <w:rPr>
          <w:rFonts w:ascii="PT Sans" w:hAnsi="PT Sans"/>
          <w:sz w:val="28"/>
          <w:szCs w:val="28"/>
        </w:rPr>
        <w:t>сімей загиблих (померлих) Захисників  і Захисниць України</w:t>
      </w:r>
      <w:r w:rsidR="009F1814" w:rsidRPr="00183D1D">
        <w:rPr>
          <w:rFonts w:ascii="PT Sans" w:hAnsi="PT Sans"/>
          <w:sz w:val="28"/>
          <w:szCs w:val="28"/>
        </w:rPr>
        <w:t>, ветеранів війни, Захисників та Захисниць, осіб, які отримали поранення, були в полоні, внутрішньо переміщених осіб</w:t>
      </w:r>
      <w:r w:rsidRPr="00183D1D">
        <w:rPr>
          <w:rFonts w:ascii="PT Sans" w:hAnsi="PT Sans"/>
          <w:sz w:val="28"/>
          <w:szCs w:val="28"/>
        </w:rPr>
        <w:t>.</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lastRenderedPageBreak/>
        <w:t>2.2.  Основним завданням Закладу є:</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створення умов для зменшення та подолання фізичних, та/або психічних, та/або інтелектуальних, та/або сенсорних порушень, запобігання таким порушенням, коригування порушень розвитку, формування та розвиток основних соціальних і побутових навичок;</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проведення комплексу заходів із соціальної, медичної, фізичної, психологічної, фізкультурно-спортивної реабілітації, професійної адаптації та орієнтації відповідно до потреб особи. Реабілітаційні послуги надаються виключно на підставі індивідуальних планів реабілітації, складених, зокрема, з метою реалізації індивідуальних програм реабілітації, із залученням до участі в цьому процесі отримувачів послуг і (за потреби) їхніх законних представників;</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розвиток навичок автономного проживання отримувачів послуг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оточення;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підготовка законних представників отримувачів послуг до продовження  (в разі потреби) реабілітаційних заходів поза межами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надання послуг з професійної орієнтації, опанування трудових навичок, у тому числі в майстернях, визначення напрямку подальшої трудової діяльності;</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оперативне коригування (за потреби) індивідуальних програм реабілітації осіб з інвалідністю у частині зміни обсягів, строків і черговості проведення реабілітаційних заходів;</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формування позитивних реакцій, мотивацій, соціальних установок на життя та професійну діяльність;</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співпраця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2.3.  Предметом діяльності Закладу є проведення комплексної реабілітації</w:t>
      </w:r>
      <w:r w:rsidR="00EC1F98" w:rsidRPr="00183D1D">
        <w:rPr>
          <w:rFonts w:ascii="PT Sans" w:hAnsi="PT Sans"/>
          <w:sz w:val="28"/>
          <w:szCs w:val="28"/>
        </w:rPr>
        <w:t xml:space="preserve"> (</w:t>
      </w:r>
      <w:proofErr w:type="spellStart"/>
      <w:r w:rsidR="00EC1F98" w:rsidRPr="00183D1D">
        <w:rPr>
          <w:rFonts w:ascii="PT Sans" w:hAnsi="PT Sans"/>
          <w:sz w:val="28"/>
          <w:szCs w:val="28"/>
        </w:rPr>
        <w:t>абілітації</w:t>
      </w:r>
      <w:proofErr w:type="spellEnd"/>
      <w:r w:rsidR="00EC1F98" w:rsidRPr="00183D1D">
        <w:rPr>
          <w:rFonts w:ascii="PT Sans" w:hAnsi="PT Sans"/>
          <w:sz w:val="28"/>
          <w:szCs w:val="28"/>
        </w:rPr>
        <w:t>)</w:t>
      </w:r>
      <w:r w:rsidRPr="00183D1D">
        <w:rPr>
          <w:rFonts w:ascii="PT Sans" w:hAnsi="PT Sans"/>
          <w:sz w:val="28"/>
          <w:szCs w:val="28"/>
        </w:rPr>
        <w:t xml:space="preserve"> </w:t>
      </w:r>
      <w:r w:rsidR="00AB27F8" w:rsidRPr="00183D1D">
        <w:rPr>
          <w:rFonts w:ascii="PT Sans" w:hAnsi="PT Sans"/>
          <w:sz w:val="28"/>
          <w:szCs w:val="28"/>
        </w:rPr>
        <w:t>осіб з інвалідністю</w:t>
      </w:r>
      <w:r w:rsidR="00F237D2" w:rsidRPr="00183D1D">
        <w:rPr>
          <w:rFonts w:ascii="PT Sans" w:hAnsi="PT Sans"/>
          <w:sz w:val="28"/>
          <w:szCs w:val="28"/>
        </w:rPr>
        <w:t xml:space="preserve">, </w:t>
      </w:r>
      <w:r w:rsidR="00AB27F8" w:rsidRPr="00183D1D">
        <w:rPr>
          <w:rFonts w:ascii="PT Sans" w:hAnsi="PT Sans"/>
          <w:sz w:val="28"/>
          <w:szCs w:val="28"/>
        </w:rPr>
        <w:t xml:space="preserve"> сімей загиблих (померлих) Захисників та Захисниць України, ветеран</w:t>
      </w:r>
      <w:r w:rsidR="00F237D2" w:rsidRPr="00183D1D">
        <w:rPr>
          <w:rFonts w:ascii="PT Sans" w:hAnsi="PT Sans"/>
          <w:sz w:val="28"/>
          <w:szCs w:val="28"/>
        </w:rPr>
        <w:t>ів</w:t>
      </w:r>
      <w:r w:rsidR="009F1814" w:rsidRPr="00183D1D">
        <w:rPr>
          <w:rFonts w:ascii="PT Sans" w:hAnsi="PT Sans"/>
          <w:sz w:val="28"/>
          <w:szCs w:val="28"/>
        </w:rPr>
        <w:t xml:space="preserve"> війни, Захисників</w:t>
      </w:r>
      <w:r w:rsidR="00A13FA1" w:rsidRPr="00183D1D">
        <w:rPr>
          <w:rFonts w:ascii="PT Sans" w:hAnsi="PT Sans"/>
          <w:sz w:val="28"/>
          <w:szCs w:val="28"/>
        </w:rPr>
        <w:t xml:space="preserve"> і Захисниц</w:t>
      </w:r>
      <w:r w:rsidR="009F1814" w:rsidRPr="00183D1D">
        <w:rPr>
          <w:rFonts w:ascii="PT Sans" w:hAnsi="PT Sans"/>
          <w:sz w:val="28"/>
          <w:szCs w:val="28"/>
        </w:rPr>
        <w:t>ь</w:t>
      </w:r>
      <w:r w:rsidR="00545B38" w:rsidRPr="00183D1D">
        <w:rPr>
          <w:rFonts w:ascii="PT Sans" w:hAnsi="PT Sans"/>
          <w:sz w:val="28"/>
          <w:szCs w:val="28"/>
        </w:rPr>
        <w:t>,</w:t>
      </w:r>
      <w:r w:rsidR="00F237D2" w:rsidRPr="00183D1D">
        <w:rPr>
          <w:rFonts w:ascii="PT Sans" w:hAnsi="PT Sans"/>
          <w:sz w:val="28"/>
          <w:szCs w:val="28"/>
        </w:rPr>
        <w:t>ос</w:t>
      </w:r>
      <w:r w:rsidR="00E865BD" w:rsidRPr="00183D1D">
        <w:rPr>
          <w:rFonts w:ascii="PT Sans" w:hAnsi="PT Sans"/>
          <w:sz w:val="28"/>
          <w:szCs w:val="28"/>
        </w:rPr>
        <w:t>о</w:t>
      </w:r>
      <w:r w:rsidR="002C3763" w:rsidRPr="00183D1D">
        <w:rPr>
          <w:rFonts w:ascii="PT Sans" w:hAnsi="PT Sans"/>
          <w:sz w:val="28"/>
          <w:szCs w:val="28"/>
        </w:rPr>
        <w:t>б</w:t>
      </w:r>
      <w:r w:rsidR="00E865BD" w:rsidRPr="00183D1D">
        <w:rPr>
          <w:rFonts w:ascii="PT Sans" w:hAnsi="PT Sans"/>
          <w:sz w:val="28"/>
          <w:szCs w:val="28"/>
        </w:rPr>
        <w:t>ам,</w:t>
      </w:r>
      <w:r w:rsidR="002C3763" w:rsidRPr="00183D1D">
        <w:rPr>
          <w:rFonts w:ascii="PT Sans" w:hAnsi="PT Sans"/>
          <w:sz w:val="28"/>
          <w:szCs w:val="28"/>
        </w:rPr>
        <w:t xml:space="preserve"> які отримали поранення, були в полоні</w:t>
      </w:r>
      <w:r w:rsidR="00545B38" w:rsidRPr="00183D1D">
        <w:rPr>
          <w:rFonts w:ascii="PT Sans" w:hAnsi="PT Sans"/>
          <w:sz w:val="28"/>
          <w:szCs w:val="28"/>
        </w:rPr>
        <w:t>,</w:t>
      </w:r>
      <w:r w:rsidR="00AB27F8" w:rsidRPr="00183D1D">
        <w:rPr>
          <w:rFonts w:ascii="PT Sans" w:hAnsi="PT Sans"/>
          <w:sz w:val="28"/>
          <w:szCs w:val="28"/>
        </w:rPr>
        <w:t xml:space="preserve"> внутрішньо переміщени</w:t>
      </w:r>
      <w:r w:rsidR="009F1814" w:rsidRPr="00183D1D">
        <w:rPr>
          <w:rFonts w:ascii="PT Sans" w:hAnsi="PT Sans"/>
          <w:sz w:val="28"/>
          <w:szCs w:val="28"/>
        </w:rPr>
        <w:t>х</w:t>
      </w:r>
      <w:r w:rsidR="00F237D2" w:rsidRPr="00183D1D">
        <w:rPr>
          <w:rFonts w:ascii="PT Sans" w:hAnsi="PT Sans"/>
          <w:sz w:val="28"/>
          <w:szCs w:val="28"/>
        </w:rPr>
        <w:t xml:space="preserve"> о</w:t>
      </w:r>
      <w:r w:rsidR="00AB27F8" w:rsidRPr="00183D1D">
        <w:rPr>
          <w:rFonts w:ascii="PT Sans" w:hAnsi="PT Sans"/>
          <w:sz w:val="28"/>
          <w:szCs w:val="28"/>
        </w:rPr>
        <w:t>с</w:t>
      </w:r>
      <w:r w:rsidR="009F1814" w:rsidRPr="00183D1D">
        <w:rPr>
          <w:rFonts w:ascii="PT Sans" w:hAnsi="PT Sans"/>
          <w:sz w:val="28"/>
          <w:szCs w:val="28"/>
        </w:rPr>
        <w:t>і</w:t>
      </w:r>
      <w:r w:rsidR="00F237D2" w:rsidRPr="00183D1D">
        <w:rPr>
          <w:rFonts w:ascii="PT Sans" w:hAnsi="PT Sans"/>
          <w:sz w:val="28"/>
          <w:szCs w:val="28"/>
        </w:rPr>
        <w:t>б.</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2.4. Заклад може здійснювати за дорученням Власника інші функції для виконання його основної діяльності згідно Положення.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lastRenderedPageBreak/>
        <w:t>2.5. Заклад може надавати платні послуги в порядку і межах, встановлених чинним законодавством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2.6. Заклад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Положенням.</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2.7. Заклад має право в межах погоджених планів та затверджених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2.8. Для забезпечення виконання покладених на Заклад завдань, зобов’язань Заклад має право звертатися до органів місцевого самоврядування та органів виконавчої влади області усіх рівнів за відповідною інформацією.</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t>3. СТРУКТУРА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3.1. Основними структурними підрозділами Закладу є:</w:t>
      </w:r>
    </w:p>
    <w:p w:rsidR="00711A26" w:rsidRPr="00183D1D" w:rsidRDefault="00A13FA1"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3.1.1. Адміністративно-управлінський персонал</w:t>
      </w:r>
      <w:r w:rsidR="00291432" w:rsidRPr="00183D1D">
        <w:rPr>
          <w:rFonts w:ascii="PT Sans" w:hAnsi="PT Sans"/>
          <w:sz w:val="28"/>
          <w:szCs w:val="28"/>
        </w:rPr>
        <w:t>;</w:t>
      </w:r>
    </w:p>
    <w:p w:rsidR="00711A26" w:rsidRPr="00183D1D" w:rsidRDefault="00291432" w:rsidP="00EC1F98">
      <w:pPr>
        <w:pStyle w:val="a4"/>
        <w:spacing w:line="360" w:lineRule="atLeast"/>
        <w:ind w:firstLine="567"/>
        <w:jc w:val="both"/>
        <w:rPr>
          <w:rFonts w:hint="eastAsia"/>
          <w:sz w:val="28"/>
          <w:szCs w:val="28"/>
        </w:rPr>
      </w:pPr>
      <w:bookmarkStart w:id="0" w:name="o51"/>
      <w:bookmarkEnd w:id="0"/>
      <w:r w:rsidRPr="00183D1D">
        <w:rPr>
          <w:rFonts w:ascii="PT Sans" w:hAnsi="PT Sans"/>
          <w:sz w:val="28"/>
          <w:szCs w:val="28"/>
        </w:rPr>
        <w:t>3.1.2. Відділення соціальної та психологічної</w:t>
      </w:r>
      <w:bookmarkStart w:id="1" w:name="o54"/>
      <w:bookmarkEnd w:id="1"/>
      <w:r w:rsidRPr="00183D1D">
        <w:rPr>
          <w:rFonts w:ascii="PT Sans" w:hAnsi="PT Sans"/>
          <w:sz w:val="28"/>
          <w:szCs w:val="28"/>
        </w:rPr>
        <w:t> реабілітації;</w:t>
      </w:r>
    </w:p>
    <w:p w:rsidR="00711A26" w:rsidRPr="00183D1D" w:rsidRDefault="00291432" w:rsidP="00EC1F98">
      <w:pPr>
        <w:pStyle w:val="a4"/>
        <w:spacing w:line="360" w:lineRule="atLeast"/>
        <w:ind w:firstLine="567"/>
        <w:jc w:val="both"/>
        <w:rPr>
          <w:rFonts w:hint="eastAsia"/>
          <w:sz w:val="28"/>
          <w:szCs w:val="28"/>
        </w:rPr>
      </w:pPr>
      <w:bookmarkStart w:id="2" w:name="o55"/>
      <w:bookmarkStart w:id="3" w:name="o56"/>
      <w:bookmarkEnd w:id="2"/>
      <w:bookmarkEnd w:id="3"/>
      <w:r w:rsidRPr="00183D1D">
        <w:rPr>
          <w:rFonts w:ascii="PT Sans" w:hAnsi="PT Sans"/>
          <w:sz w:val="28"/>
          <w:szCs w:val="28"/>
        </w:rPr>
        <w:t>3.1.3. </w:t>
      </w:r>
      <w:bookmarkStart w:id="4" w:name="o57"/>
      <w:bookmarkEnd w:id="4"/>
      <w:r w:rsidRPr="00183D1D">
        <w:rPr>
          <w:rFonts w:ascii="PT Sans" w:hAnsi="PT Sans"/>
          <w:sz w:val="28"/>
          <w:szCs w:val="28"/>
        </w:rPr>
        <w:t>Медичний центр;</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xml:space="preserve">3.1.4. Відділення </w:t>
      </w:r>
      <w:r w:rsidR="002A4733" w:rsidRPr="00183D1D">
        <w:rPr>
          <w:rFonts w:ascii="PT Sans" w:hAnsi="PT Sans"/>
          <w:sz w:val="28"/>
          <w:szCs w:val="28"/>
        </w:rPr>
        <w:t>т</w:t>
      </w:r>
      <w:r w:rsidR="00A13FA1" w:rsidRPr="00183D1D">
        <w:rPr>
          <w:rFonts w:ascii="PT Sans" w:hAnsi="PT Sans"/>
          <w:sz w:val="28"/>
          <w:szCs w:val="28"/>
        </w:rPr>
        <w:t xml:space="preserve">ехнічного та </w:t>
      </w:r>
      <w:r w:rsidRPr="00183D1D">
        <w:rPr>
          <w:rFonts w:ascii="PT Sans" w:hAnsi="PT Sans"/>
          <w:sz w:val="28"/>
          <w:szCs w:val="28"/>
        </w:rPr>
        <w:t>господарського обслуговування.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xml:space="preserve">3.2. У Закладі можуть бути утворені інші структурні підрозділи, діяльність яких пов’язана з реабілітацією, </w:t>
      </w:r>
      <w:proofErr w:type="spellStart"/>
      <w:r w:rsidRPr="00183D1D">
        <w:rPr>
          <w:rFonts w:ascii="PT Sans" w:hAnsi="PT Sans"/>
          <w:sz w:val="28"/>
          <w:szCs w:val="28"/>
        </w:rPr>
        <w:t>абілітацією</w:t>
      </w:r>
      <w:proofErr w:type="spellEnd"/>
      <w:r w:rsidRPr="00183D1D">
        <w:rPr>
          <w:rFonts w:ascii="PT Sans" w:hAnsi="PT Sans"/>
          <w:sz w:val="28"/>
          <w:szCs w:val="28"/>
        </w:rPr>
        <w:t>.</w:t>
      </w:r>
    </w:p>
    <w:p w:rsidR="00711A26" w:rsidRPr="00183D1D" w:rsidRDefault="00291432" w:rsidP="00EC1F98">
      <w:pPr>
        <w:pStyle w:val="a4"/>
        <w:spacing w:line="360" w:lineRule="atLeast"/>
        <w:ind w:firstLine="567"/>
        <w:jc w:val="both"/>
        <w:rPr>
          <w:rFonts w:hint="eastAsia"/>
          <w:sz w:val="28"/>
          <w:szCs w:val="28"/>
        </w:rPr>
      </w:pPr>
      <w:bookmarkStart w:id="5" w:name="o59"/>
      <w:bookmarkStart w:id="6" w:name="o60"/>
      <w:bookmarkStart w:id="7" w:name="o68"/>
      <w:bookmarkEnd w:id="5"/>
      <w:bookmarkEnd w:id="6"/>
      <w:bookmarkEnd w:id="7"/>
      <w:r w:rsidRPr="00183D1D">
        <w:rPr>
          <w:rFonts w:ascii="PT Sans" w:hAnsi="PT Sans"/>
          <w:sz w:val="28"/>
          <w:szCs w:val="28"/>
        </w:rPr>
        <w:t>3.3. Робота структурних підрозділів Закладу проводиться відповідно до положень про ці підрозділи, що затверджуються керівником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3.4. З метою своєчасного та ефективного проведення комплексу реабілітаційних заходів в Закладі утворюються приймальна та реабілітаційна комісії, склад яких і положення про які затверджуються директором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3.5. З метою проведення моніторингу стану дотримання прав отримувачів послуг в Закладі може утворюватися громадська рада, склад якої та положення про яку затверджуються директором Закладу.</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p>
    <w:p w:rsidR="00EC1F98" w:rsidRPr="00183D1D" w:rsidRDefault="00EC1F98" w:rsidP="00EC1F98">
      <w:pPr>
        <w:pStyle w:val="a4"/>
        <w:spacing w:line="360" w:lineRule="atLeast"/>
        <w:ind w:firstLine="567"/>
        <w:jc w:val="center"/>
        <w:rPr>
          <w:rFonts w:ascii="PT Sans" w:hAnsi="PT Sans" w:hint="eastAsia"/>
          <w:b/>
          <w:sz w:val="28"/>
          <w:szCs w:val="28"/>
        </w:rPr>
      </w:pP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lastRenderedPageBreak/>
        <w:t>4. УМОВИ ЗАРАХУВАННЯ ДО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xml:space="preserve">4.1. До Закладу зараховуються особи з інвалідністю, </w:t>
      </w:r>
      <w:r w:rsidR="001C772E" w:rsidRPr="00183D1D">
        <w:rPr>
          <w:rFonts w:ascii="PT Sans" w:hAnsi="PT Sans"/>
          <w:sz w:val="28"/>
          <w:szCs w:val="28"/>
        </w:rPr>
        <w:t>сім’</w:t>
      </w:r>
      <w:r w:rsidR="001C772E" w:rsidRPr="00183D1D">
        <w:rPr>
          <w:rFonts w:ascii="PT Sans" w:hAnsi="PT Sans" w:hint="cs"/>
          <w:sz w:val="28"/>
          <w:szCs w:val="28"/>
        </w:rPr>
        <w:t>ї</w:t>
      </w:r>
      <w:r w:rsidR="001C772E" w:rsidRPr="00183D1D">
        <w:rPr>
          <w:rFonts w:ascii="PT Sans" w:hAnsi="PT Sans"/>
          <w:sz w:val="28"/>
          <w:szCs w:val="28"/>
        </w:rPr>
        <w:t xml:space="preserve">  загиблих (померлих) Захисників та Захисниць України, ветеранів війни, Захисник</w:t>
      </w:r>
      <w:r w:rsidR="009F1814" w:rsidRPr="00183D1D">
        <w:rPr>
          <w:rFonts w:ascii="PT Sans" w:hAnsi="PT Sans"/>
          <w:sz w:val="28"/>
          <w:szCs w:val="28"/>
        </w:rPr>
        <w:t>и</w:t>
      </w:r>
      <w:r w:rsidR="001C772E" w:rsidRPr="00183D1D">
        <w:rPr>
          <w:rFonts w:ascii="PT Sans" w:hAnsi="PT Sans"/>
          <w:sz w:val="28"/>
          <w:szCs w:val="28"/>
        </w:rPr>
        <w:t xml:space="preserve"> і Захисниц</w:t>
      </w:r>
      <w:r w:rsidR="009F1814" w:rsidRPr="00183D1D">
        <w:rPr>
          <w:rFonts w:ascii="PT Sans" w:hAnsi="PT Sans"/>
          <w:sz w:val="28"/>
          <w:szCs w:val="28"/>
        </w:rPr>
        <w:t>і</w:t>
      </w:r>
      <w:r w:rsidR="001C772E" w:rsidRPr="00183D1D">
        <w:rPr>
          <w:rFonts w:ascii="PT Sans" w:hAnsi="PT Sans"/>
          <w:sz w:val="28"/>
          <w:szCs w:val="28"/>
        </w:rPr>
        <w:t>, особ</w:t>
      </w:r>
      <w:r w:rsidR="009F1814" w:rsidRPr="00183D1D">
        <w:rPr>
          <w:rFonts w:ascii="PT Sans" w:hAnsi="PT Sans"/>
          <w:sz w:val="28"/>
          <w:szCs w:val="28"/>
        </w:rPr>
        <w:t>и</w:t>
      </w:r>
      <w:r w:rsidR="001C772E" w:rsidRPr="00183D1D">
        <w:rPr>
          <w:rFonts w:ascii="PT Sans" w:hAnsi="PT Sans"/>
          <w:sz w:val="28"/>
          <w:szCs w:val="28"/>
        </w:rPr>
        <w:t>, які отримали поранення, були в полоні, внутрішньо переміщен</w:t>
      </w:r>
      <w:r w:rsidR="009F1814" w:rsidRPr="00183D1D">
        <w:rPr>
          <w:rFonts w:ascii="PT Sans" w:hAnsi="PT Sans"/>
          <w:sz w:val="28"/>
          <w:szCs w:val="28"/>
        </w:rPr>
        <w:t>і</w:t>
      </w:r>
      <w:r w:rsidR="001C772E" w:rsidRPr="00183D1D">
        <w:rPr>
          <w:rFonts w:ascii="PT Sans" w:hAnsi="PT Sans"/>
          <w:sz w:val="28"/>
          <w:szCs w:val="28"/>
        </w:rPr>
        <w:t xml:space="preserve"> особ</w:t>
      </w:r>
      <w:r w:rsidR="009F1814" w:rsidRPr="00183D1D">
        <w:rPr>
          <w:rFonts w:ascii="PT Sans" w:hAnsi="PT Sans"/>
          <w:sz w:val="28"/>
          <w:szCs w:val="28"/>
        </w:rPr>
        <w:t>и, які здатні до самообслуговування</w:t>
      </w:r>
      <w:r w:rsidRPr="00183D1D">
        <w:rPr>
          <w:rFonts w:ascii="PT Sans" w:hAnsi="PT Sans"/>
          <w:sz w:val="28"/>
          <w:szCs w:val="28"/>
        </w:rPr>
        <w:t>.</w:t>
      </w:r>
    </w:p>
    <w:p w:rsidR="00711A26" w:rsidRPr="00183D1D" w:rsidRDefault="00291432" w:rsidP="00EC1F98">
      <w:pPr>
        <w:pStyle w:val="a4"/>
        <w:spacing w:line="360" w:lineRule="atLeast"/>
        <w:ind w:firstLine="567"/>
        <w:jc w:val="both"/>
        <w:rPr>
          <w:rFonts w:hint="eastAsia"/>
          <w:sz w:val="28"/>
          <w:szCs w:val="28"/>
        </w:rPr>
      </w:pPr>
      <w:bookmarkStart w:id="8" w:name="o71"/>
      <w:bookmarkEnd w:id="8"/>
      <w:r w:rsidRPr="00183D1D">
        <w:rPr>
          <w:rFonts w:ascii="PT Sans" w:hAnsi="PT Sans"/>
          <w:sz w:val="28"/>
          <w:szCs w:val="28"/>
        </w:rPr>
        <w:t xml:space="preserve">Зарахування до Закладу осіб з інвалідністю здійснюється відповідно до </w:t>
      </w:r>
      <w:r w:rsidR="00EC1F98" w:rsidRPr="00183D1D">
        <w:rPr>
          <w:rFonts w:ascii="PT Sans" w:hAnsi="PT Sans"/>
          <w:sz w:val="28"/>
          <w:szCs w:val="28"/>
        </w:rPr>
        <w:t xml:space="preserve"> Порядку здійснення реабілітаційних заходів</w:t>
      </w:r>
      <w:r w:rsidRPr="00183D1D">
        <w:rPr>
          <w:rFonts w:ascii="PT Sans" w:hAnsi="PT Sans"/>
          <w:sz w:val="28"/>
          <w:szCs w:val="28"/>
        </w:rPr>
        <w:t xml:space="preserve">, затвердженого постановою </w:t>
      </w:r>
      <w:r w:rsidR="00EC1F98" w:rsidRPr="00183D1D">
        <w:rPr>
          <w:rFonts w:ascii="PT Sans" w:hAnsi="PT Sans"/>
          <w:sz w:val="28"/>
          <w:szCs w:val="28"/>
        </w:rPr>
        <w:t>Кабінету Міністрів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xml:space="preserve">Зарахування до Закладу </w:t>
      </w:r>
      <w:r w:rsidR="002A4733" w:rsidRPr="00183D1D">
        <w:rPr>
          <w:rFonts w:ascii="PT Sans" w:hAnsi="PT Sans"/>
          <w:sz w:val="28"/>
          <w:szCs w:val="28"/>
        </w:rPr>
        <w:t>сімей загиблих (померлих) Захисників та Захисниць України</w:t>
      </w:r>
      <w:r w:rsidR="001C772E" w:rsidRPr="00183D1D">
        <w:rPr>
          <w:rFonts w:ascii="PT Sans" w:hAnsi="PT Sans"/>
          <w:sz w:val="28"/>
          <w:szCs w:val="28"/>
        </w:rPr>
        <w:t>, ветеранів війни, Захисник</w:t>
      </w:r>
      <w:r w:rsidR="009F1814" w:rsidRPr="00183D1D">
        <w:rPr>
          <w:rFonts w:ascii="PT Sans" w:hAnsi="PT Sans"/>
          <w:sz w:val="28"/>
          <w:szCs w:val="28"/>
        </w:rPr>
        <w:t>ів</w:t>
      </w:r>
      <w:r w:rsidR="001C772E" w:rsidRPr="00183D1D">
        <w:rPr>
          <w:rFonts w:ascii="PT Sans" w:hAnsi="PT Sans"/>
          <w:sz w:val="28"/>
          <w:szCs w:val="28"/>
        </w:rPr>
        <w:t xml:space="preserve"> і Захисниц</w:t>
      </w:r>
      <w:r w:rsidR="009F1814" w:rsidRPr="00183D1D">
        <w:rPr>
          <w:rFonts w:ascii="PT Sans" w:hAnsi="PT Sans"/>
          <w:sz w:val="28"/>
          <w:szCs w:val="28"/>
        </w:rPr>
        <w:t>ь, осі</w:t>
      </w:r>
      <w:r w:rsidR="001C772E" w:rsidRPr="00183D1D">
        <w:rPr>
          <w:rFonts w:ascii="PT Sans" w:hAnsi="PT Sans"/>
          <w:sz w:val="28"/>
          <w:szCs w:val="28"/>
        </w:rPr>
        <w:t>б, які отримали поранення, були</w:t>
      </w:r>
      <w:r w:rsidR="009F1814" w:rsidRPr="00183D1D">
        <w:rPr>
          <w:rFonts w:ascii="PT Sans" w:hAnsi="PT Sans"/>
          <w:sz w:val="28"/>
          <w:szCs w:val="28"/>
        </w:rPr>
        <w:t xml:space="preserve"> в полоні, внутрішньо переміщених осі</w:t>
      </w:r>
      <w:r w:rsidR="001C772E" w:rsidRPr="00183D1D">
        <w:rPr>
          <w:rFonts w:ascii="PT Sans" w:hAnsi="PT Sans"/>
          <w:sz w:val="28"/>
          <w:szCs w:val="28"/>
        </w:rPr>
        <w:t xml:space="preserve">б, </w:t>
      </w:r>
      <w:r w:rsidRPr="00183D1D">
        <w:rPr>
          <w:rFonts w:ascii="PT Sans" w:hAnsi="PT Sans"/>
          <w:sz w:val="28"/>
          <w:szCs w:val="28"/>
        </w:rPr>
        <w:t>здійснюється за направленням структурного підрозділу з питань соціального захисту населення районної, виконавчого органу міської ради, ради об’єднаної територіальної громади за місцем проживання.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4.2. Строк реабілітаційного процесу для осіб з інвалідністю</w:t>
      </w:r>
      <w:r w:rsidR="003C2A93" w:rsidRPr="00183D1D">
        <w:rPr>
          <w:rFonts w:ascii="PT Sans" w:hAnsi="PT Sans"/>
          <w:sz w:val="28"/>
          <w:szCs w:val="28"/>
        </w:rPr>
        <w:t xml:space="preserve">, сімей загиблих (померлих) Захисників та Захисниць України, ветеранів війни, Захисників і Захисниць, осіб, які отримали поранення, були в полоні, внутрішньо переміщених осіб </w:t>
      </w:r>
      <w:r w:rsidRPr="00183D1D">
        <w:rPr>
          <w:rFonts w:ascii="PT Sans" w:hAnsi="PT Sans"/>
          <w:sz w:val="28"/>
          <w:szCs w:val="28"/>
        </w:rPr>
        <w:t>визначається реабілітаційною комісією після проведення відпо</w:t>
      </w:r>
      <w:r w:rsidR="003C2A93" w:rsidRPr="00183D1D">
        <w:rPr>
          <w:rFonts w:ascii="PT Sans" w:hAnsi="PT Sans"/>
          <w:sz w:val="28"/>
          <w:szCs w:val="28"/>
        </w:rPr>
        <w:t>відного обстеження</w:t>
      </w:r>
      <w:r w:rsidRPr="00183D1D">
        <w:rPr>
          <w:rFonts w:ascii="PT Sans" w:hAnsi="PT Sans"/>
          <w:sz w:val="28"/>
          <w:szCs w:val="28"/>
        </w:rPr>
        <w:t>.</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4.</w:t>
      </w:r>
      <w:r w:rsidR="003C2A93" w:rsidRPr="00183D1D">
        <w:rPr>
          <w:rFonts w:ascii="PT Sans" w:hAnsi="PT Sans"/>
          <w:sz w:val="28"/>
          <w:szCs w:val="28"/>
        </w:rPr>
        <w:t>3</w:t>
      </w:r>
      <w:r w:rsidRPr="00183D1D">
        <w:rPr>
          <w:rFonts w:ascii="PT Sans" w:hAnsi="PT Sans"/>
          <w:sz w:val="28"/>
          <w:szCs w:val="28"/>
        </w:rPr>
        <w:t>. Після закінчення курсу реабілітації Заклад видає отримувачам послуг  документ, у якому вказуються назва та реквізити Закладу, прізвище, ім'я, по батькові особи, перелік та обсяг наданих їй</w:t>
      </w:r>
      <w:r w:rsidR="00F83E80" w:rsidRPr="00183D1D">
        <w:rPr>
          <w:rFonts w:ascii="PT Sans" w:hAnsi="PT Sans"/>
          <w:sz w:val="28"/>
          <w:szCs w:val="28"/>
        </w:rPr>
        <w:t xml:space="preserve"> послуг </w:t>
      </w:r>
      <w:r w:rsidRPr="00183D1D">
        <w:rPr>
          <w:rFonts w:ascii="PT Sans" w:hAnsi="PT Sans"/>
          <w:sz w:val="28"/>
          <w:szCs w:val="28"/>
        </w:rPr>
        <w:t>і подальші рекомендації.</w:t>
      </w:r>
    </w:p>
    <w:p w:rsidR="00711A26" w:rsidRPr="00183D1D" w:rsidRDefault="003C2A93"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4.4</w:t>
      </w:r>
      <w:r w:rsidR="00291432" w:rsidRPr="00183D1D">
        <w:rPr>
          <w:rFonts w:ascii="PT Sans" w:hAnsi="PT Sans"/>
          <w:sz w:val="28"/>
          <w:szCs w:val="28"/>
        </w:rPr>
        <w:t>. Особи з інвалідністю, які потребують комплексної реабілітації, подають до структурних підрозділів з питань соціального захисту населення райдержадміністрацій, виконавчих органів міських рад, рад об’єднаних територіальних громад за місцем проживання наступні документи: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заява;</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копія довідки МСЕК про встановлення групи інвалідності;</w:t>
      </w:r>
    </w:p>
    <w:p w:rsidR="00711A26" w:rsidRPr="00183D1D" w:rsidRDefault="00F83E80"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індивідуальна програма</w:t>
      </w:r>
      <w:r w:rsidR="00291432" w:rsidRPr="00183D1D">
        <w:rPr>
          <w:rFonts w:ascii="PT Sans" w:hAnsi="PT Sans"/>
          <w:sz w:val="28"/>
          <w:szCs w:val="28"/>
        </w:rPr>
        <w:t xml:space="preserve"> реабілітації із відміткою про можливість отримання послуг із соціальної реабілітації;</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копія паспорта (сторінки із зазначенням прізвища, імені, по батькові, яким органом і коли виданий, місця проживання)</w:t>
      </w:r>
      <w:r w:rsidR="009F3DEF" w:rsidRPr="00183D1D">
        <w:rPr>
          <w:rFonts w:ascii="PT Sans" w:hAnsi="PT Sans"/>
          <w:sz w:val="28"/>
          <w:szCs w:val="28"/>
        </w:rPr>
        <w:t xml:space="preserve"> або</w:t>
      </w:r>
      <w:r w:rsidR="009F3DEF" w:rsidRPr="00183D1D">
        <w:rPr>
          <w:rFonts w:ascii="Times New Roman" w:hAnsi="Times New Roman" w:cs="Times New Roman"/>
          <w:sz w:val="28"/>
          <w:szCs w:val="28"/>
        </w:rPr>
        <w:t xml:space="preserve"> </w:t>
      </w:r>
      <w:r w:rsidR="009F3DEF" w:rsidRPr="00183D1D">
        <w:rPr>
          <w:rFonts w:ascii="Times New Roman" w:hAnsi="Times New Roman" w:cs="Times New Roman"/>
          <w:sz w:val="28"/>
          <w:szCs w:val="28"/>
          <w:shd w:val="clear" w:color="auto" w:fill="FFFFFF"/>
        </w:rPr>
        <w:t>ID-картки</w:t>
      </w:r>
      <w:r w:rsidRPr="00183D1D">
        <w:rPr>
          <w:rFonts w:ascii="PT Sans" w:hAnsi="PT Sans"/>
          <w:sz w:val="28"/>
          <w:szCs w:val="28"/>
        </w:rPr>
        <w:t>; </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xml:space="preserve">- копія документа, що підтверджує реєстрацію у Державному реєстрі фізичних осіб – платників податків (паспорт для фізичних осіб, які через свої релігійні переконання відмовляються від прийняття реєстраційного номера </w:t>
      </w:r>
      <w:r w:rsidRPr="00183D1D">
        <w:rPr>
          <w:rFonts w:ascii="PT Sans" w:hAnsi="PT Sans"/>
          <w:sz w:val="28"/>
          <w:szCs w:val="28"/>
        </w:rPr>
        <w:lastRenderedPageBreak/>
        <w:t>облікової картки платників податків та офіційно повідомили про це відповідальний контролюючий орган і мають відмітку у паспорті);</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виписка з медичної карти амбулаторного (стаціонарного) хворого (форма № 027/о).</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xml:space="preserve">4.5. </w:t>
      </w:r>
      <w:r w:rsidR="00F83E80" w:rsidRPr="00183D1D">
        <w:rPr>
          <w:rFonts w:ascii="PT Sans" w:hAnsi="PT Sans"/>
          <w:sz w:val="28"/>
          <w:szCs w:val="28"/>
        </w:rPr>
        <w:t>Сім’ї загиблих (померлих) Захисників та Захисниць України</w:t>
      </w:r>
      <w:r w:rsidRPr="00183D1D">
        <w:rPr>
          <w:rFonts w:ascii="PT Sans" w:hAnsi="PT Sans"/>
          <w:sz w:val="28"/>
          <w:szCs w:val="28"/>
        </w:rPr>
        <w:t xml:space="preserve">, </w:t>
      </w:r>
      <w:r w:rsidR="009E6938" w:rsidRPr="00183D1D">
        <w:rPr>
          <w:rFonts w:ascii="PT Sans" w:hAnsi="PT Sans"/>
          <w:sz w:val="28"/>
          <w:szCs w:val="28"/>
        </w:rPr>
        <w:t>ветерани</w:t>
      </w:r>
      <w:r w:rsidR="001C772E" w:rsidRPr="00183D1D">
        <w:rPr>
          <w:rFonts w:ascii="PT Sans" w:hAnsi="PT Sans"/>
          <w:sz w:val="28"/>
          <w:szCs w:val="28"/>
        </w:rPr>
        <w:t xml:space="preserve"> війни, Захисник</w:t>
      </w:r>
      <w:r w:rsidR="009E6938" w:rsidRPr="00183D1D">
        <w:rPr>
          <w:rFonts w:ascii="PT Sans" w:hAnsi="PT Sans"/>
          <w:sz w:val="28"/>
          <w:szCs w:val="28"/>
        </w:rPr>
        <w:t>и</w:t>
      </w:r>
      <w:r w:rsidR="001C772E" w:rsidRPr="00183D1D">
        <w:rPr>
          <w:rFonts w:ascii="PT Sans" w:hAnsi="PT Sans"/>
          <w:sz w:val="28"/>
          <w:szCs w:val="28"/>
        </w:rPr>
        <w:t xml:space="preserve"> і Захисниц</w:t>
      </w:r>
      <w:r w:rsidR="009E6938" w:rsidRPr="00183D1D">
        <w:rPr>
          <w:rFonts w:ascii="PT Sans" w:hAnsi="PT Sans"/>
          <w:sz w:val="28"/>
          <w:szCs w:val="28"/>
        </w:rPr>
        <w:t>і</w:t>
      </w:r>
      <w:r w:rsidR="001C772E" w:rsidRPr="00183D1D">
        <w:rPr>
          <w:rFonts w:ascii="PT Sans" w:hAnsi="PT Sans"/>
          <w:sz w:val="28"/>
          <w:szCs w:val="28"/>
        </w:rPr>
        <w:t>, особ</w:t>
      </w:r>
      <w:r w:rsidR="009E6938" w:rsidRPr="00183D1D">
        <w:rPr>
          <w:rFonts w:ascii="PT Sans" w:hAnsi="PT Sans"/>
          <w:sz w:val="28"/>
          <w:szCs w:val="28"/>
        </w:rPr>
        <w:t>и</w:t>
      </w:r>
      <w:r w:rsidR="001C772E" w:rsidRPr="00183D1D">
        <w:rPr>
          <w:rFonts w:ascii="PT Sans" w:hAnsi="PT Sans"/>
          <w:sz w:val="28"/>
          <w:szCs w:val="28"/>
        </w:rPr>
        <w:t>, які отримали поранення, були в полоні, внутрішньо переміщен</w:t>
      </w:r>
      <w:r w:rsidR="009E6938" w:rsidRPr="00183D1D">
        <w:rPr>
          <w:rFonts w:ascii="PT Sans" w:hAnsi="PT Sans"/>
          <w:sz w:val="28"/>
          <w:szCs w:val="28"/>
        </w:rPr>
        <w:t>і</w:t>
      </w:r>
      <w:r w:rsidR="001C772E" w:rsidRPr="00183D1D">
        <w:rPr>
          <w:rFonts w:ascii="PT Sans" w:hAnsi="PT Sans"/>
          <w:sz w:val="28"/>
          <w:szCs w:val="28"/>
        </w:rPr>
        <w:t xml:space="preserve"> особ</w:t>
      </w:r>
      <w:r w:rsidR="009E6938" w:rsidRPr="00183D1D">
        <w:rPr>
          <w:rFonts w:ascii="PT Sans" w:hAnsi="PT Sans"/>
          <w:sz w:val="28"/>
          <w:szCs w:val="28"/>
        </w:rPr>
        <w:t>и</w:t>
      </w:r>
      <w:r w:rsidR="001C772E" w:rsidRPr="00183D1D">
        <w:rPr>
          <w:rFonts w:ascii="PT Sans" w:hAnsi="PT Sans"/>
          <w:sz w:val="28"/>
          <w:szCs w:val="28"/>
        </w:rPr>
        <w:t xml:space="preserve">, </w:t>
      </w:r>
      <w:r w:rsidRPr="00183D1D">
        <w:rPr>
          <w:rFonts w:ascii="PT Sans" w:hAnsi="PT Sans"/>
          <w:sz w:val="28"/>
          <w:szCs w:val="28"/>
        </w:rPr>
        <w:t>які потребують комплексної реабілітації, подають до структурних підрозділів з питань соціального захисту населення райдержадміністрацій, виконавчих органів міських рад, рад об’єднаних територіальних громад за місцем проживання наступні документи: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заява;</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копі</w:t>
      </w:r>
      <w:r w:rsidR="009E6938" w:rsidRPr="00183D1D">
        <w:rPr>
          <w:rFonts w:ascii="PT Sans" w:hAnsi="PT Sans"/>
          <w:sz w:val="28"/>
          <w:szCs w:val="28"/>
        </w:rPr>
        <w:t>ї</w:t>
      </w:r>
      <w:r w:rsidRPr="00183D1D">
        <w:rPr>
          <w:rFonts w:ascii="PT Sans" w:hAnsi="PT Sans"/>
          <w:sz w:val="28"/>
          <w:szCs w:val="28"/>
        </w:rPr>
        <w:t xml:space="preserve"> посвідчення</w:t>
      </w:r>
      <w:r w:rsidR="009E6938" w:rsidRPr="00183D1D">
        <w:rPr>
          <w:rFonts w:ascii="PT Sans" w:hAnsi="PT Sans"/>
          <w:sz w:val="28"/>
          <w:szCs w:val="28"/>
        </w:rPr>
        <w:t xml:space="preserve"> або довідка, що підтверджують статус</w:t>
      </w:r>
      <w:r w:rsidR="003A751A" w:rsidRPr="00183D1D">
        <w:rPr>
          <w:rFonts w:ascii="PT Sans" w:hAnsi="PT Sans"/>
          <w:sz w:val="28"/>
          <w:szCs w:val="28"/>
        </w:rPr>
        <w:t xml:space="preserve"> </w:t>
      </w:r>
      <w:r w:rsidR="00F83E80" w:rsidRPr="00183D1D">
        <w:rPr>
          <w:rFonts w:ascii="PT Sans" w:hAnsi="PT Sans"/>
          <w:sz w:val="28"/>
          <w:szCs w:val="28"/>
        </w:rPr>
        <w:t>сім’ї загиблих (померлих) Захисників та Захисниць України</w:t>
      </w:r>
      <w:r w:rsidR="009E6938" w:rsidRPr="00183D1D">
        <w:rPr>
          <w:rFonts w:ascii="PT Sans" w:hAnsi="PT Sans"/>
          <w:sz w:val="28"/>
          <w:szCs w:val="28"/>
        </w:rPr>
        <w:t>,ветерани війни, Захисники і Захисниці, особи, які отримали поранення, були в полоні, внутрішньо переміщені особи;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копія паспорта (сторінки із зазначенням прізвища, імені, по батькові, яким органом і коли виданий, місця проживання)</w:t>
      </w:r>
      <w:r w:rsidR="007A27C9" w:rsidRPr="00183D1D">
        <w:rPr>
          <w:rFonts w:ascii="PT Sans" w:hAnsi="PT Sans"/>
          <w:sz w:val="28"/>
          <w:szCs w:val="28"/>
        </w:rPr>
        <w:t xml:space="preserve"> або</w:t>
      </w:r>
      <w:r w:rsidR="007A27C9" w:rsidRPr="00183D1D">
        <w:rPr>
          <w:rFonts w:ascii="Times New Roman" w:hAnsi="Times New Roman" w:cs="Times New Roman"/>
          <w:sz w:val="28"/>
          <w:szCs w:val="28"/>
        </w:rPr>
        <w:t xml:space="preserve"> </w:t>
      </w:r>
      <w:r w:rsidR="007A27C9" w:rsidRPr="00183D1D">
        <w:rPr>
          <w:rFonts w:ascii="Times New Roman" w:hAnsi="Times New Roman" w:cs="Times New Roman"/>
          <w:sz w:val="28"/>
          <w:szCs w:val="28"/>
          <w:shd w:val="clear" w:color="auto" w:fill="FFFFFF"/>
        </w:rPr>
        <w:t>ID-картки</w:t>
      </w:r>
      <w:r w:rsidRPr="00183D1D">
        <w:rPr>
          <w:rFonts w:ascii="PT Sans" w:hAnsi="PT Sans"/>
          <w:sz w:val="28"/>
          <w:szCs w:val="28"/>
        </w:rPr>
        <w:t>; </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копія документа, що підтверджує реєстрацію у Державному реєстрі фізичних осіб – платників податків (паспорт для фізичних осіб, які через свої релігійні переконання відмовляються від прийняття реєстраційного номера облікової картки платників податків та офіційно повідомили про це відповідальний контролюючий орган і мають відмітку у паспорті);</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виписка з медичної карти амбулаторного (стаціонарного) хворого (форма № 027/о).</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4.6. До Закладу не зараховуються особи, стан здоров’я яких унеможливлює проведення реабілітаційних заходів, а саме з такими медичними протипоказаннями: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гострі інфекційні захворювання до закінчення терміну ізоляції;</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часті судомні напади та їх еквіваленти;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захворювання, що супроводжуються тяжкими порушеннями поведінки, небезпечними для людини та її оточення;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усі захворювання в гострій стадії та заразній формі.</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r w:rsidRPr="00183D1D">
        <w:rPr>
          <w:rFonts w:ascii="PT Sans" w:hAnsi="PT Sans"/>
          <w:sz w:val="28"/>
          <w:szCs w:val="28"/>
        </w:rPr>
        <w:t>4.7. Із Закладу особа може бути відрахована:</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r w:rsidRPr="00183D1D">
        <w:rPr>
          <w:rFonts w:ascii="PT Sans" w:hAnsi="PT Sans"/>
          <w:sz w:val="28"/>
          <w:szCs w:val="28"/>
        </w:rPr>
        <w:t>- за власним бажанням;</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lastRenderedPageBreak/>
        <w:t> </w:t>
      </w:r>
      <w:r w:rsidRPr="00183D1D">
        <w:rPr>
          <w:rFonts w:ascii="PT Sans" w:hAnsi="PT Sans"/>
          <w:sz w:val="28"/>
          <w:szCs w:val="28"/>
        </w:rPr>
        <w:t>- за грубі порушення дисципліни або правил внутрішнього розпорядку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у разі загострення основного та супутніх захворювань.</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4.8. Наказ про зарахування та відрахування отримувачів послуг підписується керівником Закладу.</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t>6. УЧАСНИКИ ТА ОРГАНІЗАЦІЯ РЕАБІЛІТАЦІЙНОГО ПРОЦЕСУ В ЗАКЛАДІ</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6.1. Учасниками процесу комплексної реабілітації є особи з інвалідністю,  </w:t>
      </w:r>
      <w:r w:rsidR="004A2AAF" w:rsidRPr="00183D1D">
        <w:rPr>
          <w:rFonts w:ascii="PT Sans" w:hAnsi="PT Sans"/>
          <w:sz w:val="28"/>
          <w:szCs w:val="28"/>
        </w:rPr>
        <w:t>сім’</w:t>
      </w:r>
      <w:r w:rsidR="00AF6E52" w:rsidRPr="00183D1D">
        <w:rPr>
          <w:rFonts w:ascii="PT Sans" w:hAnsi="PT Sans"/>
          <w:sz w:val="28"/>
          <w:szCs w:val="28"/>
        </w:rPr>
        <w:t>ї загиблих (померлих) Захисників</w:t>
      </w:r>
      <w:r w:rsidR="004A2AAF" w:rsidRPr="00183D1D">
        <w:rPr>
          <w:rFonts w:ascii="PT Sans" w:hAnsi="PT Sans"/>
          <w:sz w:val="28"/>
          <w:szCs w:val="28"/>
        </w:rPr>
        <w:t xml:space="preserve"> і Захисниц</w:t>
      </w:r>
      <w:r w:rsidR="00AF6E52" w:rsidRPr="00183D1D">
        <w:rPr>
          <w:rFonts w:ascii="PT Sans" w:hAnsi="PT Sans"/>
          <w:sz w:val="28"/>
          <w:szCs w:val="28"/>
        </w:rPr>
        <w:t>ь</w:t>
      </w:r>
      <w:r w:rsidR="004A2AAF" w:rsidRPr="00183D1D">
        <w:rPr>
          <w:rFonts w:ascii="PT Sans" w:hAnsi="PT Sans"/>
          <w:sz w:val="28"/>
          <w:szCs w:val="28"/>
        </w:rPr>
        <w:t xml:space="preserve"> України</w:t>
      </w:r>
      <w:r w:rsidRPr="00183D1D">
        <w:rPr>
          <w:rFonts w:ascii="PT Sans" w:hAnsi="PT Sans"/>
          <w:sz w:val="28"/>
          <w:szCs w:val="28"/>
        </w:rPr>
        <w:t>,</w:t>
      </w:r>
      <w:r w:rsidR="00AF6E52" w:rsidRPr="00183D1D">
        <w:rPr>
          <w:rFonts w:ascii="PT Sans" w:hAnsi="PT Sans"/>
          <w:sz w:val="28"/>
          <w:szCs w:val="28"/>
        </w:rPr>
        <w:t>ветерани війни, Захисники і Захисниці, особи, які отримали поранення, були в полоні, внутрішньо переміщені особи</w:t>
      </w:r>
      <w:r w:rsidR="009E6938" w:rsidRPr="00183D1D">
        <w:rPr>
          <w:rFonts w:ascii="PT Sans" w:hAnsi="PT Sans"/>
          <w:sz w:val="28"/>
          <w:szCs w:val="28"/>
        </w:rPr>
        <w:t>,</w:t>
      </w:r>
      <w:r w:rsidRPr="00183D1D">
        <w:rPr>
          <w:rFonts w:ascii="PT Sans" w:hAnsi="PT Sans"/>
          <w:sz w:val="28"/>
          <w:szCs w:val="28"/>
        </w:rPr>
        <w:t xml:space="preserve"> фахівці і працівники, які беруть участь у процесі комплексної реабілітації.</w:t>
      </w:r>
    </w:p>
    <w:p w:rsidR="00AF6E52" w:rsidRPr="00183D1D" w:rsidRDefault="00AF6E5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До закладу приймаються особи з інвалідністю та  сім’</w:t>
      </w:r>
      <w:r w:rsidRPr="00183D1D">
        <w:rPr>
          <w:rFonts w:ascii="PT Sans" w:hAnsi="PT Sans" w:hint="cs"/>
          <w:sz w:val="28"/>
          <w:szCs w:val="28"/>
        </w:rPr>
        <w:t>ї</w:t>
      </w:r>
      <w:r w:rsidRPr="00183D1D">
        <w:rPr>
          <w:rFonts w:ascii="PT Sans" w:hAnsi="PT Sans"/>
          <w:sz w:val="28"/>
          <w:szCs w:val="28"/>
        </w:rPr>
        <w:t xml:space="preserve"> загиблих (померлих) Захисників та Захисниць України, ветеранів війни, Захисники і Захисниці, особи, які отримали поранення, були в полоні, внутрішньо переміщені особи здатні до самообслуговування.</w:t>
      </w:r>
    </w:p>
    <w:p w:rsidR="00AF6E52" w:rsidRPr="00183D1D" w:rsidRDefault="00AF6E5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xml:space="preserve">Враховуючи спеціалізацію </w:t>
      </w:r>
      <w:r w:rsidR="009E6938" w:rsidRPr="00183D1D">
        <w:rPr>
          <w:rFonts w:ascii="PT Sans" w:hAnsi="PT Sans"/>
          <w:sz w:val="28"/>
          <w:szCs w:val="28"/>
        </w:rPr>
        <w:t xml:space="preserve">закладу </w:t>
      </w:r>
      <w:r w:rsidRPr="00183D1D">
        <w:rPr>
          <w:rFonts w:ascii="PT Sans" w:hAnsi="PT Sans"/>
          <w:sz w:val="28"/>
          <w:szCs w:val="28"/>
        </w:rPr>
        <w:t xml:space="preserve">діти </w:t>
      </w:r>
      <w:r w:rsidR="009E6938" w:rsidRPr="00183D1D">
        <w:rPr>
          <w:rFonts w:ascii="PT Sans" w:hAnsi="PT Sans"/>
          <w:sz w:val="28"/>
          <w:szCs w:val="28"/>
        </w:rPr>
        <w:t xml:space="preserve">сімей загиблих (померлих) Захисників  і Захисниць </w:t>
      </w:r>
      <w:r w:rsidRPr="00183D1D">
        <w:rPr>
          <w:rFonts w:ascii="PT Sans" w:hAnsi="PT Sans"/>
          <w:sz w:val="28"/>
          <w:szCs w:val="28"/>
        </w:rPr>
        <w:t>можуть перебувати в Закладі з одним із батьків або з</w:t>
      </w:r>
      <w:r w:rsidR="00800FDE" w:rsidRPr="00183D1D">
        <w:rPr>
          <w:rFonts w:ascii="PT Sans" w:hAnsi="PT Sans"/>
          <w:sz w:val="28"/>
          <w:szCs w:val="28"/>
        </w:rPr>
        <w:t>аконним п</w:t>
      </w:r>
      <w:r w:rsidR="009E6938" w:rsidRPr="00183D1D">
        <w:rPr>
          <w:rFonts w:ascii="PT Sans" w:hAnsi="PT Sans"/>
          <w:sz w:val="28"/>
          <w:szCs w:val="28"/>
        </w:rPr>
        <w:t>редставником</w:t>
      </w:r>
      <w:r w:rsidR="00800FDE" w:rsidRPr="00183D1D">
        <w:rPr>
          <w:rFonts w:ascii="PT Sans" w:hAnsi="PT Sans"/>
          <w:sz w:val="28"/>
          <w:szCs w:val="28"/>
        </w:rPr>
        <w:t>.</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Особи з інвалідністю по зору, які потребують постійного стороннього догляду, при потребі можуть перебувати в Закладі разом із супроводжуючою особою.</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Відшкодування за перебування в Закладі супроводжуючої особи здійснюється за рахунок коштів місцевих бюджетів.</w:t>
      </w:r>
      <w:bookmarkStart w:id="9" w:name="o85"/>
      <w:bookmarkEnd w:id="9"/>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6.2. Фахівці Закладу визначають види послуг, які потребує особа, розробляють індивідуальний план реабілітації з урахуванням індивідуальних потреб отримувача послуг, визначених за результатами комплексної  діагностики особи.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6.3. Індивідуальний план реабілітації затверджується керівником Закладу.</w:t>
      </w:r>
      <w:bookmarkStart w:id="10" w:name="o87"/>
      <w:bookmarkEnd w:id="10"/>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6.4. Реабілітаційний процес може спрямовуватися на:</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формування та розвиток в осіб основних соціальних навичок (особиста гігієна, самообслуговування, пересування, спілкування тощо), пристосування побутових умов до їхніх потреб, соціально-побутове влаштування та обслуговування;</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lastRenderedPageBreak/>
        <w:t> </w:t>
      </w:r>
      <w:r w:rsidRPr="00183D1D">
        <w:rPr>
          <w:rFonts w:ascii="PT Sans" w:hAnsi="PT Sans"/>
          <w:sz w:val="28"/>
          <w:szCs w:val="28"/>
        </w:rPr>
        <w:t>опанування навичок захисту своїх прав та інтересів, самоаналізу і позитивного сприйняття себе та оточуючих, навичок спілкування, забезпечення самостійного проживання у суспільстві з необхідною підтримкою, денного догляду, соціального супроводу, денною зайнятістю тощо;</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надання особі своєчасної та ефективної корекційної, соціальної, психологічної допомоги та організацію реабілітаційного процесу відповідно до особливостей її психофізичного розвитку;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відновлення необхідних якостей особистості, психологічного стану, поведінки, спілкування, сприяння психосоціальній адаптації до зміненої життєвої ситуації.</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6.5. Розклад, черговість і тривалість індивідуальних і групових занять визначаються реабілітаційною комісією.</w:t>
      </w:r>
    </w:p>
    <w:p w:rsidR="004A2AAF" w:rsidRPr="00183D1D" w:rsidRDefault="004A2AAF" w:rsidP="00EC1F98">
      <w:pPr>
        <w:pStyle w:val="a4"/>
        <w:spacing w:line="360" w:lineRule="atLeast"/>
        <w:ind w:firstLine="567"/>
        <w:jc w:val="both"/>
        <w:rPr>
          <w:rFonts w:ascii="PT Sans" w:hAnsi="PT Sans" w:hint="eastAsia"/>
          <w:sz w:val="28"/>
          <w:szCs w:val="28"/>
        </w:rPr>
      </w:pP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t>7. МАЙНО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7.1. Майно Закладу становлять основні фонди та обігові кошти, а також інші матеріальні та фінансові ресурси, вартість яких відображається на самостійному балансі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7.2. Майно Закладу є спільною власністю територіальних громад сіл, селищ, міст Рівненської області і закріплюється за Закладом на праві оперативного управління.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Відчуження, передача в оренду, заставу, позику, найм юридичним чи фізичним особам, а також списання основних засобів Заклад здійснює за погодженням Власника у межах чинного законодавства України та відповідно до цього Положення.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7.3. Джерелами формування майна Закладу є:</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грошові та матеріальні внески Власника;</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майно, передане Власником;</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безоплатні або благодійні внески, пожертвування організацій, громадян;</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капітальні вкладення і фінансування з бюджету;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майно, придбане в інших суб'єктів господарювання, організацій та громадян у встановленому законодавством порядку;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інші джерела, не заборонені чинним законодавством України.</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lastRenderedPageBreak/>
        <w:t>8. ОСОБЛИВОСТІ ДІЯЛЬНОСТІ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8.1. Заклад зобов'язаний виконувати завдання Власника, а також враховувати їх при здійсненні своєї діяльності, визначенні перспектив свого економічного і соціального розвитку.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8.2. Заклад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Заклад має право лише за попередньою згодою Рівненської обласної ради.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8.3. Списання з балансу матеріальних цінностей проводиться у порядку, визначеному чинним законодавством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8.4. Заклад у своїй діяльності може співпрацювати з іншими установами (закладами) у спосіб та в межах визначеними чинним законодавством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8.5. Заклад не має в своєму складі інших юридичних осіб.</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8.6. Відносини Закладу з іншими юридичними особами будуються на договірних засадах.</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8.7. Заклад має право вступати до об’єднань установ (закладів) в Україні та за її кордонами.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8.8. У випадку, якщо вступ до відповідних об’єднань передбачає сплату внесків, то Заклад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8.9. Заклад повинен погоджувати з органом, що здійснює галузеве управління об’єктами спільної власності територіальних громад сіл, селищ, міст</w:t>
      </w:r>
      <w:r w:rsidR="004A2AAF" w:rsidRPr="00183D1D">
        <w:rPr>
          <w:rFonts w:ascii="PT Sans" w:hAnsi="PT Sans"/>
          <w:sz w:val="28"/>
          <w:szCs w:val="28"/>
        </w:rPr>
        <w:t xml:space="preserve"> Рівненської області щорічні </w:t>
      </w:r>
      <w:r w:rsidRPr="00183D1D">
        <w:rPr>
          <w:rFonts w:ascii="PT Sans" w:hAnsi="PT Sans"/>
          <w:sz w:val="28"/>
          <w:szCs w:val="28"/>
        </w:rPr>
        <w:t>плани  роботи у визначеному ним порядку.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8.10. Заклад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8.11. Заклад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lastRenderedPageBreak/>
        <w:t>8.12. Заклад забезпечує своєчасну сплату податків та інших відрахувань згідно з законодавством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8.13. Заклад є неприбутковою організацією.</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її установчими документами.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8.14. Окремими видами діяльності, що підлягають ліцензуванню та акредитації, Заклад може займатися тільки на підставі спеціального дозволу (ліцензії), отриманого встановленому законом порядку.</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t>9. ОРГАНИ УПРАВЛІННЯ ЗАКЛАДОМ  ТА ЇХ КОМПЕТЕНЦІЯ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9.1. Органом управління Закладом є Рівненська обласна рада.</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9.2. До компетенції Рівненської обласної ради належить:</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призначення (погодження призначення) та звільнення Керівника у випадку передбаченому законом;</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визначення основних напрямків діяльності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затвердження та внесення змін до Положення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розпорядження основними засобами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прийняття рішення про відчуження майна, надання майна в позику, заставу, оренду;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прийняття рішення про припинення діяльності Закладу, його ліквідацію, затвердження ліквідаційного балансу;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затвердження звітів про виконання Закладом своїх планів роботи;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погодження штатного розпису Закладу в установленому порядку;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погодження кошторису Закладу в установленому порядку;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Закладом.</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lastRenderedPageBreak/>
        <w:t>9.2.1. Заклад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t>Керівник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9.3. Керівництво поточною діяльністю Закладу здійснює директор (далі – Керівник), який призначається Власником.</w:t>
      </w:r>
    </w:p>
    <w:p w:rsidR="009A7405" w:rsidRPr="00183D1D" w:rsidRDefault="009A7405"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На посаду к</w:t>
      </w:r>
      <w:r w:rsidR="00291432" w:rsidRPr="00183D1D">
        <w:rPr>
          <w:rFonts w:ascii="PT Sans" w:hAnsi="PT Sans"/>
          <w:sz w:val="28"/>
          <w:szCs w:val="28"/>
        </w:rPr>
        <w:t>ерівник</w:t>
      </w:r>
      <w:r w:rsidRPr="00183D1D">
        <w:rPr>
          <w:rFonts w:ascii="PT Sans" w:hAnsi="PT Sans"/>
          <w:sz w:val="28"/>
          <w:szCs w:val="28"/>
        </w:rPr>
        <w:t>а</w:t>
      </w:r>
      <w:r w:rsidR="00291432" w:rsidRPr="00183D1D">
        <w:rPr>
          <w:rFonts w:ascii="PT Sans" w:hAnsi="PT Sans"/>
          <w:sz w:val="28"/>
          <w:szCs w:val="28"/>
        </w:rPr>
        <w:t xml:space="preserve"> призначається</w:t>
      </w:r>
      <w:r w:rsidRPr="00183D1D">
        <w:rPr>
          <w:rFonts w:ascii="PT Sans" w:hAnsi="PT Sans"/>
          <w:sz w:val="28"/>
          <w:szCs w:val="28"/>
        </w:rPr>
        <w:t xml:space="preserve"> особа, яка має відповідного напрямку підготовки (магістр, спеціаліст). Післядипломна освіта в галузі управління. Стаж роботи у відповідній сфері діяльність на керівних посадах - не менше 5 років. </w:t>
      </w:r>
    </w:p>
    <w:p w:rsidR="00711A26" w:rsidRPr="00183D1D" w:rsidRDefault="009A7405"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xml:space="preserve">Керівник призначається </w:t>
      </w:r>
      <w:r w:rsidR="00291432" w:rsidRPr="00183D1D">
        <w:rPr>
          <w:rFonts w:ascii="PT Sans" w:hAnsi="PT Sans"/>
          <w:sz w:val="28"/>
          <w:szCs w:val="28"/>
        </w:rPr>
        <w:t>посаду та звільняється з посади в установленому порядку Власником на умовах строкового трудового договору (далі – Контракт).</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9.6. Керівник підзвітний Власнику та органу, що здійснює галузеве управління об’єктами спільної власності територіальних громад сіл, селищ, міст Рівненської області з усіх питань згідно Положення, фінансової, соціально-побутової, організаційно-господарської діяльності Закладу, несе перед ними відповідальність за забезпечення діяльності Закладу відповідно до покладених на нього завдань і функцій згідно чинного законодавства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9.7. Керівник вирішує усі питання діяльності Закладу, з урахуванням обмежень, передбачених даним Положенням.</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9.8. До компетенції Керівника відноситься: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забезпечення діяльності відповідно до Положення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вирішення поточних питань роботи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вирішення внутрішніх кадрових питань;</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lastRenderedPageBreak/>
        <w:t>- вирішення питань матеріально-технічного забезпечення;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організація ведення обліку, звітності, внутрішнього контролю;</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визначення порядку оплати праці працівників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укладання договорів та угод, які пов’язані з діяльністю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видача довіреностей на представництво та захист інтересів в суді та інших довіреностей, які необхідні для забезпечення діяльності Закладу;</w:t>
      </w:r>
      <w:bookmarkStart w:id="11" w:name="page8"/>
      <w:bookmarkEnd w:id="11"/>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відкриття в органах державної казначейської служби рахунків, які необхідні для забезпечення діяльності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право першого підпису на фінансових документах;</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розпорядження коштами та майном Закладу відповідно до чинного законодавства України та Положення;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прийняття на роботу та звільнення з роботи працівників Закладу згідно з чинним законодавством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затвердження положень про структурні підрозділи Закладу, посадових інструкцій працівників та інших необхідних документів;</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ведення переговорів щодо укладання колективного договору, укладання колективного договору, звітування та відповідальність за його виконання;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накладання дисциплінарних стягнень на працівників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організація проведення попередніх та періодичних медичних оглядів працівників Закладу згідно вимог Кодексу законів про працю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персональна відповідальність за збереження, відчуження, списання майна та втрати у будь-якій формі, майна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персональна відповідальність за будь-які порушення, вчинені при зміні балансової вартості майна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інші дії в порядку та межах встановлених законодавством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9.9. При здійсненні діяльності Закладу Керівник забезпечує:</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дотримання відповідних умов, передбачених чинним законодавством України щодо діяльності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організацію бухгалтерського обліку та контроль за фінансовою звітністю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lastRenderedPageBreak/>
        <w:t>- розробку структури та штатного розпису Закладу та подання їх на затвердження в установленому законодавством порядку;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належний рівень побутових умов для перебування в Закладі;</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виконання Закладом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9.10. У межах своєї компетенції Керівник видає накази, розпорядження, обов’язкові для виконання усіма працівниками Закладу та здійснює контроль за їх виконанням.</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9.11. Керівник має право без довіреності виконувати дії від імені Закладу в межах чинного законодавства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9.1</w:t>
      </w:r>
      <w:r w:rsidR="007A27C9" w:rsidRPr="00183D1D">
        <w:rPr>
          <w:rFonts w:ascii="PT Sans" w:hAnsi="PT Sans"/>
          <w:sz w:val="28"/>
          <w:szCs w:val="28"/>
        </w:rPr>
        <w:t>3</w:t>
      </w:r>
      <w:r w:rsidRPr="00183D1D">
        <w:rPr>
          <w:rFonts w:ascii="PT Sans" w:hAnsi="PT Sans"/>
          <w:sz w:val="28"/>
          <w:szCs w:val="28"/>
        </w:rPr>
        <w:t>. Керівник та головний бухгалтер Закладу несуть персональну відповідальність за додержання порядку ведення і достовірності обліку та звітності.</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9.1</w:t>
      </w:r>
      <w:r w:rsidR="007A27C9" w:rsidRPr="00183D1D">
        <w:rPr>
          <w:rFonts w:ascii="PT Sans" w:hAnsi="PT Sans"/>
          <w:sz w:val="28"/>
          <w:szCs w:val="28"/>
        </w:rPr>
        <w:t>4</w:t>
      </w:r>
      <w:r w:rsidRPr="00183D1D">
        <w:rPr>
          <w:rFonts w:ascii="PT Sans" w:hAnsi="PT Sans"/>
          <w:sz w:val="28"/>
          <w:szCs w:val="28"/>
        </w:rPr>
        <w:t>. На вимогу Власника або органу, що здійснює галузеве управління об’єктами спільної власності територіальних громад сіл, селищ, міст Рівненської області, Заклад у встановлений ним термін надає інформацію стосовно будь-яких напрямків своєї діяльності.</w:t>
      </w:r>
      <w:bookmarkStart w:id="12" w:name="page9"/>
      <w:bookmarkEnd w:id="12"/>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t>10. ТРУДОВИЙ КОЛЕКТИВ</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10.1. Трудовий колектив Закладу складають фізичні особи, які своєю працею беруть участь у його діяльності на підставі трудових договорів.</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10.2. Трудовий колектив Закладу формується на загальних засадах відповідно до вимог чинного законодавства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10.3. Основною формою здійснення повноважень трудового колективу є загальні збори.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10.4. Умови організації та оплати праці трудового колективу Закладу, їх соціальний захист визначаються відповідно до вимог чинного законодавства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lastRenderedPageBreak/>
        <w:t>Відносини між адміністрацією Закладу та трудовим колективом регулюються колективним договором та правилами внутрішнього трудового розпорядку.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10.5.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10.6. Заклад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t>11. КОНТРОЛЬ ЗА ДІЯЛЬНІСТЮ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11.1. Контроль за діяльністю Закладу здійснює Власник та орган, що здійснює галузеве управління об’єктами спільної власності територіальних громад сіл, селищ, міст Рівненської області.</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11.2. Відносини Закладу з органами державної влади і місцевого самоврядування регулюються відповідно до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11.3. На вимогу Власника Заклад зобов'язаний проводити незалежну аудиторську перевірку фінансової звітності та бухгалтерського обліку.</w:t>
      </w:r>
    </w:p>
    <w:p w:rsidR="00992687" w:rsidRPr="00183D1D" w:rsidRDefault="00992687" w:rsidP="00EC1F98">
      <w:pPr>
        <w:pStyle w:val="a4"/>
        <w:spacing w:line="360" w:lineRule="atLeast"/>
        <w:ind w:firstLine="567"/>
        <w:jc w:val="both"/>
        <w:rPr>
          <w:rFonts w:ascii="PT Sans" w:hAnsi="PT Sans" w:hint="eastAsia"/>
          <w:sz w:val="28"/>
          <w:szCs w:val="28"/>
        </w:rPr>
      </w:pP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t>12. ПРИПИНЕННЯ ДІЯЛЬНОСТІ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12.1. Діяльність Закладу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12.3. Власник або суд призначають комісію з припинення діяльності Закладу (ліквідаційну комісію, ліквідатора тощо) та встановлюють порядок і строки припинення діяльності Закладу відповідно до чинного законодавства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lastRenderedPageBreak/>
        <w:t>12.4. Виконання функцій комісії з припинення діяльності Закладу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12.5. У разі злиття Закладу з іншою юридичною особою усі майнові права та обов'язки кожного з них переходять до юридичної особи, що утворена внаслідок злиття.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12.6. У разі приєднання Закладу до іншої юридичної особи, до останньої переходять усі її майнові права та обов'язки, а в разі приєднання одного або кількох юридичних осіб до Закладу - до нього переходять усі майнові права та обов'язки приєднаних юридичних осіб.</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12.7. У разі поділу Закладу, усі його майнові права і обов'язки переходять за розподільним актом (балансом) у відповідних частках до кожної з нових юридичних осіб.</w:t>
      </w:r>
      <w:bookmarkStart w:id="13" w:name="page10"/>
      <w:bookmarkEnd w:id="13"/>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Закладу.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12.9. У разі перетворення Закладу в іншу юридичну особу усі його майнові права і обов'язки переходять до новоутвореної юридичної особи.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12.10. Заклад може бути ліквідований:</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за рішенням Рівненської обласної ради;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 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12.11. Активи Закладу можуть передаватись закладу, установі, підприємству, організації відповідного виду в порядку, визначеному чинним законодавством України.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У разі припинення Закладу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12.12. Заклад є таким, діяльність якого припинилася, з дня внесення до єдиного державного реєстру запису про припинення його діяльності.</w:t>
      </w:r>
    </w:p>
    <w:p w:rsidR="00711A26" w:rsidRPr="00183D1D" w:rsidRDefault="00291432" w:rsidP="00EC1F98">
      <w:pPr>
        <w:pStyle w:val="a4"/>
        <w:spacing w:line="360" w:lineRule="atLeast"/>
        <w:ind w:firstLine="567"/>
        <w:jc w:val="both"/>
        <w:rPr>
          <w:rFonts w:hint="eastAsia"/>
          <w:sz w:val="28"/>
          <w:szCs w:val="28"/>
        </w:rPr>
      </w:pPr>
      <w:r w:rsidRPr="00183D1D">
        <w:rPr>
          <w:sz w:val="28"/>
          <w:szCs w:val="28"/>
        </w:rPr>
        <w:t> </w:t>
      </w:r>
      <w:bookmarkStart w:id="14" w:name="_GoBack"/>
      <w:bookmarkEnd w:id="14"/>
    </w:p>
    <w:p w:rsidR="00F244C2" w:rsidRPr="00183D1D" w:rsidRDefault="00F244C2" w:rsidP="00EC1F98">
      <w:pPr>
        <w:pStyle w:val="a4"/>
        <w:spacing w:line="360" w:lineRule="atLeast"/>
        <w:ind w:firstLine="567"/>
        <w:jc w:val="center"/>
        <w:rPr>
          <w:rFonts w:ascii="PT Sans" w:hAnsi="PT Sans" w:hint="eastAsia"/>
          <w:b/>
          <w:sz w:val="28"/>
          <w:szCs w:val="28"/>
        </w:rPr>
      </w:pPr>
    </w:p>
    <w:p w:rsidR="00F244C2" w:rsidRPr="00183D1D" w:rsidRDefault="00F244C2" w:rsidP="00EC1F98">
      <w:pPr>
        <w:pStyle w:val="a4"/>
        <w:spacing w:line="360" w:lineRule="atLeast"/>
        <w:ind w:firstLine="567"/>
        <w:jc w:val="center"/>
        <w:rPr>
          <w:rFonts w:ascii="PT Sans" w:hAnsi="PT Sans" w:hint="eastAsia"/>
          <w:b/>
          <w:sz w:val="28"/>
          <w:szCs w:val="28"/>
        </w:rPr>
      </w:pPr>
    </w:p>
    <w:p w:rsidR="00711A26" w:rsidRPr="00183D1D" w:rsidRDefault="00291432" w:rsidP="00EC1F98">
      <w:pPr>
        <w:pStyle w:val="a4"/>
        <w:spacing w:line="360" w:lineRule="atLeast"/>
        <w:ind w:firstLine="567"/>
        <w:jc w:val="center"/>
        <w:rPr>
          <w:rFonts w:ascii="PT Sans" w:hAnsi="PT Sans" w:hint="eastAsia"/>
          <w:b/>
          <w:sz w:val="28"/>
          <w:szCs w:val="28"/>
        </w:rPr>
      </w:pPr>
      <w:r w:rsidRPr="00183D1D">
        <w:rPr>
          <w:rFonts w:ascii="PT Sans" w:hAnsi="PT Sans"/>
          <w:b/>
          <w:sz w:val="28"/>
          <w:szCs w:val="28"/>
        </w:rPr>
        <w:lastRenderedPageBreak/>
        <w:t>13. ПРИКІНЦЕВІ ПОЛОЖЕННЯ</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13.1. Зміни та доповнення до цього Положення вносяться на підставі рішення Рівненської обласної ради.</w:t>
      </w:r>
    </w:p>
    <w:p w:rsidR="00711A26" w:rsidRPr="00183D1D" w:rsidRDefault="00291432" w:rsidP="00EC1F98">
      <w:pPr>
        <w:pStyle w:val="a4"/>
        <w:spacing w:line="360" w:lineRule="atLeast"/>
        <w:ind w:firstLine="567"/>
        <w:jc w:val="both"/>
        <w:rPr>
          <w:rFonts w:ascii="PT Sans" w:hAnsi="PT Sans" w:hint="eastAsia"/>
          <w:sz w:val="28"/>
          <w:szCs w:val="28"/>
        </w:rPr>
      </w:pPr>
      <w:r w:rsidRPr="00183D1D">
        <w:rPr>
          <w:rFonts w:ascii="PT Sans" w:hAnsi="PT Sans"/>
          <w:sz w:val="28"/>
          <w:szCs w:val="28"/>
        </w:rPr>
        <w:t>13.2. Зміни та доповнення до цього Положення підлягають державній реєстрації у порядку, встановленому чинним законодавством України.</w:t>
      </w:r>
    </w:p>
    <w:p w:rsidR="00711A26" w:rsidRPr="00183D1D" w:rsidRDefault="00711A26" w:rsidP="00EC1F98">
      <w:pPr>
        <w:ind w:firstLine="567"/>
        <w:jc w:val="both"/>
        <w:rPr>
          <w:rFonts w:hint="eastAsia"/>
          <w:sz w:val="28"/>
          <w:szCs w:val="28"/>
        </w:rPr>
      </w:pPr>
    </w:p>
    <w:sectPr w:rsidR="00711A26" w:rsidRPr="00183D1D" w:rsidSect="00183D1D">
      <w:headerReference w:type="default" r:id="rId8"/>
      <w:pgSz w:w="11906" w:h="16838"/>
      <w:pgMar w:top="1134" w:right="851" w:bottom="1134"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68" w:rsidRDefault="00F61568" w:rsidP="00EC1F98">
      <w:pPr>
        <w:rPr>
          <w:rFonts w:hint="eastAsia"/>
        </w:rPr>
      </w:pPr>
      <w:r>
        <w:separator/>
      </w:r>
    </w:p>
  </w:endnote>
  <w:endnote w:type="continuationSeparator" w:id="0">
    <w:p w:rsidR="00F61568" w:rsidRDefault="00F61568" w:rsidP="00EC1F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68" w:rsidRDefault="00F61568" w:rsidP="00EC1F98">
      <w:pPr>
        <w:rPr>
          <w:rFonts w:hint="eastAsia"/>
        </w:rPr>
      </w:pPr>
      <w:r>
        <w:separator/>
      </w:r>
    </w:p>
  </w:footnote>
  <w:footnote w:type="continuationSeparator" w:id="0">
    <w:p w:rsidR="00F61568" w:rsidRDefault="00F61568" w:rsidP="00EC1F9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10973"/>
      <w:docPartObj>
        <w:docPartGallery w:val="Page Numbers (Top of Page)"/>
        <w:docPartUnique/>
      </w:docPartObj>
    </w:sdtPr>
    <w:sdtEndPr/>
    <w:sdtContent>
      <w:p w:rsidR="00EC1F98" w:rsidRDefault="00EC1F98">
        <w:pPr>
          <w:pStyle w:val="aa"/>
          <w:jc w:val="right"/>
          <w:rPr>
            <w:rFonts w:hint="eastAsia"/>
          </w:rPr>
        </w:pPr>
      </w:p>
      <w:p w:rsidR="00EC1F98" w:rsidRDefault="00EC1F98">
        <w:pPr>
          <w:pStyle w:val="aa"/>
          <w:jc w:val="right"/>
          <w:rPr>
            <w:rFonts w:hint="eastAsia"/>
          </w:rPr>
        </w:pPr>
        <w:r w:rsidRPr="00EC1F98">
          <w:rPr>
            <w:sz w:val="28"/>
            <w:szCs w:val="28"/>
          </w:rPr>
          <w:fldChar w:fldCharType="begin"/>
        </w:r>
        <w:r w:rsidRPr="00EC1F98">
          <w:rPr>
            <w:sz w:val="28"/>
            <w:szCs w:val="28"/>
          </w:rPr>
          <w:instrText>PAGE   \* MERGEFORMAT</w:instrText>
        </w:r>
        <w:r w:rsidRPr="00EC1F98">
          <w:rPr>
            <w:sz w:val="28"/>
            <w:szCs w:val="28"/>
          </w:rPr>
          <w:fldChar w:fldCharType="separate"/>
        </w:r>
        <w:r w:rsidR="00183D1D">
          <w:rPr>
            <w:rFonts w:hint="eastAsia"/>
            <w:noProof/>
            <w:sz w:val="28"/>
            <w:szCs w:val="28"/>
          </w:rPr>
          <w:t>17</w:t>
        </w:r>
        <w:r w:rsidRPr="00EC1F98">
          <w:rPr>
            <w:sz w:val="28"/>
            <w:szCs w:val="28"/>
          </w:rPr>
          <w:fldChar w:fldCharType="end"/>
        </w:r>
      </w:p>
    </w:sdtContent>
  </w:sdt>
  <w:p w:rsidR="00EC1F98" w:rsidRDefault="00EC1F98">
    <w:pPr>
      <w:pStyle w:val="a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1A26"/>
    <w:rsid w:val="000A125C"/>
    <w:rsid w:val="00183D1D"/>
    <w:rsid w:val="001C772E"/>
    <w:rsid w:val="001D4ECB"/>
    <w:rsid w:val="002167B1"/>
    <w:rsid w:val="00220D00"/>
    <w:rsid w:val="00291432"/>
    <w:rsid w:val="002A4733"/>
    <w:rsid w:val="002C3763"/>
    <w:rsid w:val="002E0719"/>
    <w:rsid w:val="003A751A"/>
    <w:rsid w:val="003C2A93"/>
    <w:rsid w:val="003D5009"/>
    <w:rsid w:val="00417203"/>
    <w:rsid w:val="004835F4"/>
    <w:rsid w:val="004A2AAF"/>
    <w:rsid w:val="00545B38"/>
    <w:rsid w:val="006370B3"/>
    <w:rsid w:val="00711A26"/>
    <w:rsid w:val="007A27C9"/>
    <w:rsid w:val="00800FDE"/>
    <w:rsid w:val="00861FC6"/>
    <w:rsid w:val="008726BF"/>
    <w:rsid w:val="00992687"/>
    <w:rsid w:val="00994258"/>
    <w:rsid w:val="009A7405"/>
    <w:rsid w:val="009E6938"/>
    <w:rsid w:val="009F1814"/>
    <w:rsid w:val="009F3DEF"/>
    <w:rsid w:val="00A13FA1"/>
    <w:rsid w:val="00A704C6"/>
    <w:rsid w:val="00A9186E"/>
    <w:rsid w:val="00AB27F8"/>
    <w:rsid w:val="00AF01D8"/>
    <w:rsid w:val="00AF6E52"/>
    <w:rsid w:val="00BD6C2A"/>
    <w:rsid w:val="00C54D17"/>
    <w:rsid w:val="00C854E0"/>
    <w:rsid w:val="00CC07EA"/>
    <w:rsid w:val="00CC1DE3"/>
    <w:rsid w:val="00D741D4"/>
    <w:rsid w:val="00D800BB"/>
    <w:rsid w:val="00E36767"/>
    <w:rsid w:val="00E865BD"/>
    <w:rsid w:val="00EC1F98"/>
    <w:rsid w:val="00F05AD8"/>
    <w:rsid w:val="00F237D2"/>
    <w:rsid w:val="00F244C2"/>
    <w:rsid w:val="00F61568"/>
    <w:rsid w:val="00F83E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EA"/>
  </w:style>
  <w:style w:type="paragraph" w:styleId="4">
    <w:name w:val="heading 4"/>
    <w:basedOn w:val="a"/>
    <w:next w:val="a"/>
    <w:link w:val="40"/>
    <w:qFormat/>
    <w:rsid w:val="004835F4"/>
    <w:pPr>
      <w:keepNext/>
      <w:suppressAutoHyphens w:val="0"/>
      <w:outlineLvl w:val="3"/>
    </w:pPr>
    <w:rPr>
      <w:rFonts w:ascii="Times New Roman" w:eastAsia="Times New Roman" w:hAnsi="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CC07EA"/>
    <w:pPr>
      <w:keepNext/>
      <w:spacing w:before="240" w:after="120"/>
    </w:pPr>
    <w:rPr>
      <w:rFonts w:ascii="Liberation Sans" w:eastAsia="Microsoft YaHei" w:hAnsi="Liberation Sans"/>
      <w:sz w:val="28"/>
      <w:szCs w:val="28"/>
    </w:rPr>
  </w:style>
  <w:style w:type="paragraph" w:styleId="a4">
    <w:name w:val="Body Text"/>
    <w:basedOn w:val="a"/>
    <w:rsid w:val="00CC07EA"/>
    <w:pPr>
      <w:spacing w:after="140" w:line="276" w:lineRule="auto"/>
    </w:pPr>
  </w:style>
  <w:style w:type="paragraph" w:styleId="a5">
    <w:name w:val="List"/>
    <w:basedOn w:val="a4"/>
    <w:rsid w:val="00CC07EA"/>
  </w:style>
  <w:style w:type="paragraph" w:styleId="a6">
    <w:name w:val="caption"/>
    <w:basedOn w:val="a"/>
    <w:qFormat/>
    <w:rsid w:val="00CC07EA"/>
    <w:pPr>
      <w:suppressLineNumbers/>
      <w:spacing w:before="120" w:after="120"/>
    </w:pPr>
    <w:rPr>
      <w:i/>
      <w:iCs/>
    </w:rPr>
  </w:style>
  <w:style w:type="paragraph" w:customStyle="1" w:styleId="a7">
    <w:name w:val="Покажчик"/>
    <w:basedOn w:val="a"/>
    <w:qFormat/>
    <w:rsid w:val="00CC07EA"/>
    <w:pPr>
      <w:suppressLineNumbers/>
    </w:pPr>
  </w:style>
  <w:style w:type="paragraph" w:styleId="a8">
    <w:name w:val="Balloon Text"/>
    <w:basedOn w:val="a"/>
    <w:link w:val="a9"/>
    <w:uiPriority w:val="99"/>
    <w:semiHidden/>
    <w:unhideWhenUsed/>
    <w:rsid w:val="00994258"/>
    <w:rPr>
      <w:rFonts w:ascii="Tahoma" w:hAnsi="Tahoma" w:cs="Mangal"/>
      <w:sz w:val="16"/>
      <w:szCs w:val="14"/>
    </w:rPr>
  </w:style>
  <w:style w:type="character" w:customStyle="1" w:styleId="a9">
    <w:name w:val="Текст у виносці Знак"/>
    <w:basedOn w:val="a0"/>
    <w:link w:val="a8"/>
    <w:uiPriority w:val="99"/>
    <w:semiHidden/>
    <w:rsid w:val="00994258"/>
    <w:rPr>
      <w:rFonts w:ascii="Tahoma" w:hAnsi="Tahoma" w:cs="Mangal"/>
      <w:sz w:val="16"/>
      <w:szCs w:val="14"/>
    </w:rPr>
  </w:style>
  <w:style w:type="character" w:customStyle="1" w:styleId="40">
    <w:name w:val="Заголовок 4 Знак"/>
    <w:basedOn w:val="a0"/>
    <w:link w:val="4"/>
    <w:rsid w:val="004835F4"/>
    <w:rPr>
      <w:rFonts w:ascii="Times New Roman" w:eastAsia="Times New Roman" w:hAnsi="Times New Roman" w:cs="Times New Roman"/>
      <w:b/>
      <w:bCs/>
      <w:kern w:val="0"/>
      <w:lang w:eastAsia="ru-RU" w:bidi="ar-SA"/>
    </w:rPr>
  </w:style>
  <w:style w:type="paragraph" w:styleId="aa">
    <w:name w:val="header"/>
    <w:basedOn w:val="a"/>
    <w:link w:val="ab"/>
    <w:uiPriority w:val="99"/>
    <w:unhideWhenUsed/>
    <w:rsid w:val="00EC1F98"/>
    <w:pPr>
      <w:tabs>
        <w:tab w:val="center" w:pos="4819"/>
        <w:tab w:val="right" w:pos="9639"/>
      </w:tabs>
    </w:pPr>
    <w:rPr>
      <w:rFonts w:cs="Mangal"/>
      <w:szCs w:val="21"/>
    </w:rPr>
  </w:style>
  <w:style w:type="character" w:customStyle="1" w:styleId="ab">
    <w:name w:val="Верхній колонтитул Знак"/>
    <w:basedOn w:val="a0"/>
    <w:link w:val="aa"/>
    <w:uiPriority w:val="99"/>
    <w:rsid w:val="00EC1F98"/>
    <w:rPr>
      <w:rFonts w:cs="Mangal"/>
      <w:szCs w:val="21"/>
    </w:rPr>
  </w:style>
  <w:style w:type="paragraph" w:styleId="ac">
    <w:name w:val="footer"/>
    <w:basedOn w:val="a"/>
    <w:link w:val="ad"/>
    <w:uiPriority w:val="99"/>
    <w:unhideWhenUsed/>
    <w:rsid w:val="00EC1F98"/>
    <w:pPr>
      <w:tabs>
        <w:tab w:val="center" w:pos="4819"/>
        <w:tab w:val="right" w:pos="9639"/>
      </w:tabs>
    </w:pPr>
    <w:rPr>
      <w:rFonts w:cs="Mangal"/>
      <w:szCs w:val="21"/>
    </w:rPr>
  </w:style>
  <w:style w:type="character" w:customStyle="1" w:styleId="ad">
    <w:name w:val="Нижній колонтитул Знак"/>
    <w:basedOn w:val="a0"/>
    <w:link w:val="ac"/>
    <w:uiPriority w:val="99"/>
    <w:rsid w:val="00EC1F98"/>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styleId="a8">
    <w:name w:val="Balloon Text"/>
    <w:basedOn w:val="a"/>
    <w:link w:val="a9"/>
    <w:uiPriority w:val="99"/>
    <w:semiHidden/>
    <w:unhideWhenUsed/>
    <w:rsid w:val="00994258"/>
    <w:rPr>
      <w:rFonts w:ascii="Tahoma" w:hAnsi="Tahoma" w:cs="Mangal"/>
      <w:sz w:val="16"/>
      <w:szCs w:val="14"/>
    </w:rPr>
  </w:style>
  <w:style w:type="character" w:customStyle="1" w:styleId="a9">
    <w:name w:val="Текст у виносці Знак"/>
    <w:basedOn w:val="a0"/>
    <w:link w:val="a8"/>
    <w:uiPriority w:val="99"/>
    <w:semiHidden/>
    <w:rsid w:val="0099425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7C66-0C78-4065-8900-ADFC31E3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19000</Words>
  <Characters>10831</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Шевчук</dc:creator>
  <cp:lastModifiedBy>Tetyana_T</cp:lastModifiedBy>
  <cp:revision>11</cp:revision>
  <cp:lastPrinted>2023-06-08T12:57:00Z</cp:lastPrinted>
  <dcterms:created xsi:type="dcterms:W3CDTF">2023-04-18T07:18:00Z</dcterms:created>
  <dcterms:modified xsi:type="dcterms:W3CDTF">2023-06-22T13:32:00Z</dcterms:modified>
  <dc:language>uk-UA</dc:language>
</cp:coreProperties>
</file>