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EBA" w:rsidRPr="00586A39" w:rsidRDefault="00664EBA" w:rsidP="00664EBA">
      <w:pPr>
        <w:pStyle w:val="a3"/>
        <w:jc w:val="right"/>
        <w:rPr>
          <w:rFonts w:ascii="Times New Roman" w:hAnsi="Times New Roman" w:cs="Times New Roman"/>
          <w:b/>
          <w:sz w:val="28"/>
          <w:szCs w:val="28"/>
        </w:rPr>
      </w:pPr>
    </w:p>
    <w:p w:rsidR="00EF69C9" w:rsidRPr="00586A39" w:rsidRDefault="00664EBA" w:rsidP="00664EBA">
      <w:pPr>
        <w:pStyle w:val="a3"/>
        <w:jc w:val="right"/>
        <w:rPr>
          <w:rFonts w:ascii="Times New Roman" w:hAnsi="Times New Roman" w:cs="Times New Roman"/>
          <w:b/>
          <w:i/>
          <w:sz w:val="28"/>
          <w:szCs w:val="28"/>
        </w:rPr>
      </w:pPr>
      <w:r w:rsidRPr="00586A39">
        <w:rPr>
          <w:rFonts w:ascii="Times New Roman" w:hAnsi="Times New Roman" w:cs="Times New Roman"/>
          <w:b/>
          <w:i/>
          <w:sz w:val="28"/>
          <w:szCs w:val="28"/>
        </w:rPr>
        <w:t xml:space="preserve">Валентина </w:t>
      </w:r>
      <w:proofErr w:type="spellStart"/>
      <w:r w:rsidRPr="00586A39">
        <w:rPr>
          <w:rFonts w:ascii="Times New Roman" w:hAnsi="Times New Roman" w:cs="Times New Roman"/>
          <w:b/>
          <w:i/>
          <w:sz w:val="28"/>
          <w:szCs w:val="28"/>
        </w:rPr>
        <w:t>Михалишина</w:t>
      </w:r>
      <w:proofErr w:type="spellEnd"/>
      <w:r w:rsidRPr="00586A39">
        <w:rPr>
          <w:rFonts w:ascii="Times New Roman" w:hAnsi="Times New Roman" w:cs="Times New Roman"/>
          <w:b/>
          <w:i/>
          <w:sz w:val="28"/>
          <w:szCs w:val="28"/>
        </w:rPr>
        <w:t>, податковий консультант Територіального відділення</w:t>
      </w:r>
      <w:r w:rsidRPr="00586A39">
        <w:rPr>
          <w:rFonts w:ascii="Times New Roman" w:hAnsi="Times New Roman" w:cs="Times New Roman"/>
          <w:i/>
          <w:sz w:val="28"/>
          <w:szCs w:val="28"/>
        </w:rPr>
        <w:t xml:space="preserve"> </w:t>
      </w:r>
      <w:r w:rsidRPr="00586A39">
        <w:rPr>
          <w:rFonts w:ascii="Times New Roman" w:hAnsi="Times New Roman" w:cs="Times New Roman"/>
          <w:b/>
          <w:i/>
          <w:sz w:val="28"/>
          <w:szCs w:val="28"/>
        </w:rPr>
        <w:t>Асоціації платників податків в Рівненській області</w:t>
      </w:r>
    </w:p>
    <w:p w:rsidR="00C46916" w:rsidRPr="00586A39" w:rsidRDefault="00C46916" w:rsidP="00664EBA">
      <w:pPr>
        <w:pStyle w:val="a3"/>
        <w:jc w:val="right"/>
        <w:rPr>
          <w:rFonts w:ascii="Times New Roman" w:hAnsi="Times New Roman" w:cs="Times New Roman"/>
          <w:sz w:val="28"/>
          <w:szCs w:val="28"/>
        </w:rPr>
      </w:pPr>
    </w:p>
    <w:p w:rsidR="00EF69C9" w:rsidRPr="00586A39" w:rsidRDefault="00EF69C9"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b/>
          <w:sz w:val="28"/>
          <w:szCs w:val="28"/>
        </w:rPr>
        <w:t>Податкові перевірки з 1 грудня</w:t>
      </w:r>
      <w:r w:rsidRPr="00586A39">
        <w:rPr>
          <w:rFonts w:ascii="Times New Roman" w:hAnsi="Times New Roman" w:cs="Times New Roman"/>
          <w:sz w:val="28"/>
          <w:szCs w:val="28"/>
        </w:rPr>
        <w:t xml:space="preserve">: </w:t>
      </w:r>
      <w:proofErr w:type="spellStart"/>
      <w:r w:rsidRPr="00586A39">
        <w:rPr>
          <w:rFonts w:ascii="Times New Roman" w:hAnsi="Times New Roman" w:cs="Times New Roman"/>
          <w:sz w:val="28"/>
          <w:szCs w:val="28"/>
        </w:rPr>
        <w:t>Законопроєктом</w:t>
      </w:r>
      <w:proofErr w:type="spellEnd"/>
      <w:r w:rsidRPr="00586A39">
        <w:rPr>
          <w:rFonts w:ascii="Times New Roman" w:hAnsi="Times New Roman" w:cs="Times New Roman"/>
          <w:sz w:val="28"/>
          <w:szCs w:val="28"/>
        </w:rPr>
        <w:t xml:space="preserve">  №10016-д пропонується передбачити, що з 1 грудня 2023 року по 31 грудня 2024 року включно до плану-графіка проведення документальних планових перевірок можуть бути включені:</w:t>
      </w:r>
    </w:p>
    <w:p w:rsidR="00EF69C9" w:rsidRPr="00586A39" w:rsidRDefault="00EF69C9"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sz w:val="28"/>
          <w:szCs w:val="28"/>
        </w:rPr>
        <w:t xml:space="preserve"> платники податків, які:здійснюють/здійснювали діяльність  у сфері виробництва та/або реалізації підакцизної продукції;  грального бізнесу та фінансових послуг. </w:t>
      </w:r>
    </w:p>
    <w:p w:rsidR="00EF69C9" w:rsidRPr="00586A39" w:rsidRDefault="00EF69C9" w:rsidP="00800475">
      <w:pPr>
        <w:pStyle w:val="a3"/>
        <w:ind w:left="-284" w:firstLine="426"/>
        <w:jc w:val="both"/>
        <w:rPr>
          <w:rFonts w:ascii="Times New Roman" w:hAnsi="Times New Roman" w:cs="Times New Roman"/>
          <w:sz w:val="28"/>
          <w:szCs w:val="28"/>
          <w:u w:val="single"/>
        </w:rPr>
      </w:pPr>
      <w:r w:rsidRPr="00586A39">
        <w:rPr>
          <w:rFonts w:ascii="Times New Roman" w:hAnsi="Times New Roman" w:cs="Times New Roman"/>
          <w:sz w:val="28"/>
          <w:szCs w:val="28"/>
          <w:u w:val="single"/>
        </w:rPr>
        <w:t xml:space="preserve">Та тепер ще </w:t>
      </w:r>
      <w:r w:rsidR="00C46916" w:rsidRPr="00586A39">
        <w:rPr>
          <w:rFonts w:ascii="Times New Roman" w:hAnsi="Times New Roman" w:cs="Times New Roman"/>
          <w:sz w:val="28"/>
          <w:szCs w:val="28"/>
          <w:u w:val="single"/>
        </w:rPr>
        <w:t xml:space="preserve">додаються </w:t>
      </w:r>
      <w:r w:rsidRPr="00586A39">
        <w:rPr>
          <w:rFonts w:ascii="Times New Roman" w:hAnsi="Times New Roman" w:cs="Times New Roman"/>
          <w:sz w:val="28"/>
          <w:szCs w:val="28"/>
          <w:u w:val="single"/>
        </w:rPr>
        <w:t>платники податків, які від</w:t>
      </w:r>
      <w:r w:rsidR="00C46916" w:rsidRPr="00586A39">
        <w:rPr>
          <w:rFonts w:ascii="Times New Roman" w:hAnsi="Times New Roman" w:cs="Times New Roman"/>
          <w:sz w:val="28"/>
          <w:szCs w:val="28"/>
          <w:u w:val="single"/>
        </w:rPr>
        <w:t>повід</w:t>
      </w:r>
      <w:r w:rsidRPr="00586A39">
        <w:rPr>
          <w:rFonts w:ascii="Times New Roman" w:hAnsi="Times New Roman" w:cs="Times New Roman"/>
          <w:sz w:val="28"/>
          <w:szCs w:val="28"/>
          <w:u w:val="single"/>
        </w:rPr>
        <w:t xml:space="preserve">ають хоча б одному з таких критеріїв:  </w:t>
      </w:r>
    </w:p>
    <w:p w:rsidR="00EF69C9" w:rsidRPr="00586A39" w:rsidRDefault="00EF69C9"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sz w:val="28"/>
          <w:szCs w:val="28"/>
        </w:rPr>
        <w:t xml:space="preserve">   рівень сплати </w:t>
      </w:r>
      <w:r w:rsidRPr="00586A39">
        <w:rPr>
          <w:rFonts w:ascii="Times New Roman" w:hAnsi="Times New Roman" w:cs="Times New Roman"/>
          <w:sz w:val="28"/>
          <w:szCs w:val="28"/>
          <w:u w:val="single"/>
        </w:rPr>
        <w:t>податку на прибуток або податку на додану вартість</w:t>
      </w:r>
      <w:r w:rsidRPr="00586A39">
        <w:rPr>
          <w:rFonts w:ascii="Times New Roman" w:hAnsi="Times New Roman" w:cs="Times New Roman"/>
          <w:sz w:val="28"/>
          <w:szCs w:val="28"/>
        </w:rPr>
        <w:t xml:space="preserve">  на 50 і більше відсотків менший, ніж рівень сплати податку у відповідній галузі; цей критерій не поширюється на платників податків, у яких операції з вивезення товарів за межі митної території України становлять 25 і більше відсотків загальних обсягів постачання та одночасно рівень сплати податку на прибуток становить не менше 50 відсотків рівня сплати податку на прибуток у відповідній галузі;</w:t>
      </w:r>
    </w:p>
    <w:p w:rsidR="00EF69C9" w:rsidRPr="00586A39" w:rsidRDefault="00EF69C9"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sz w:val="28"/>
          <w:szCs w:val="28"/>
        </w:rPr>
        <w:t xml:space="preserve">  дебіторська заборгованість перевищує кредиторську заборгованість більше ніж у 2 рази;</w:t>
      </w:r>
    </w:p>
    <w:p w:rsidR="00EF69C9" w:rsidRPr="00586A39" w:rsidRDefault="00EF69C9"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sz w:val="28"/>
          <w:szCs w:val="28"/>
        </w:rPr>
        <w:t xml:space="preserve">  загальна сума витрат, відображених у податковій декларації про майновий стан і доходи, становить 75 або більше відсотків суми задекларованого річного доходу,  за умови, що сума  загального річного доходу від підприємницької діяльності, становить 10 мільйонів гривень і більше;</w:t>
      </w:r>
    </w:p>
    <w:p w:rsidR="00EF69C9" w:rsidRPr="00586A39" w:rsidRDefault="00EF69C9"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sz w:val="28"/>
          <w:szCs w:val="28"/>
        </w:rPr>
        <w:t xml:space="preserve">  заробітна  плата нараховується  в розмірі менше середньої заробітної плати по  галузі у відповідному регіоні.</w:t>
      </w:r>
    </w:p>
    <w:p w:rsidR="00DA1F58" w:rsidRPr="00586A39" w:rsidRDefault="00DA1F58" w:rsidP="00800475">
      <w:pPr>
        <w:pStyle w:val="a3"/>
        <w:ind w:left="-284" w:firstLine="426"/>
        <w:jc w:val="both"/>
        <w:rPr>
          <w:rFonts w:ascii="Times New Roman" w:hAnsi="Times New Roman" w:cs="Times New Roman"/>
          <w:sz w:val="28"/>
          <w:szCs w:val="28"/>
        </w:rPr>
      </w:pPr>
    </w:p>
    <w:p w:rsidR="00DA1F58" w:rsidRPr="00586A39" w:rsidRDefault="00DA1F58"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b/>
          <w:sz w:val="28"/>
          <w:szCs w:val="28"/>
        </w:rPr>
        <w:t>Норми    витрат пального втратили чинність</w:t>
      </w:r>
      <w:r w:rsidRPr="00586A39">
        <w:rPr>
          <w:rFonts w:ascii="Times New Roman" w:hAnsi="Times New Roman" w:cs="Times New Roman"/>
          <w:sz w:val="28"/>
          <w:szCs w:val="28"/>
        </w:rPr>
        <w:t xml:space="preserve">: Наказом  </w:t>
      </w:r>
      <w:proofErr w:type="spellStart"/>
      <w:r w:rsidRPr="00586A39">
        <w:rPr>
          <w:rFonts w:ascii="Times New Roman" w:hAnsi="Times New Roman" w:cs="Times New Roman"/>
          <w:sz w:val="28"/>
          <w:szCs w:val="28"/>
        </w:rPr>
        <w:t>Мінінфраструктури</w:t>
      </w:r>
      <w:proofErr w:type="spellEnd"/>
      <w:r w:rsidRPr="00586A39">
        <w:rPr>
          <w:rFonts w:ascii="Times New Roman" w:hAnsi="Times New Roman" w:cs="Times New Roman"/>
          <w:sz w:val="28"/>
          <w:szCs w:val="28"/>
        </w:rPr>
        <w:t xml:space="preserve"> від 02.11.2023  № 1011 скасовано Наказ №43</w:t>
      </w:r>
      <w:r w:rsidR="00C46916" w:rsidRPr="00586A39">
        <w:rPr>
          <w:rFonts w:ascii="Times New Roman" w:hAnsi="Times New Roman" w:cs="Times New Roman"/>
          <w:sz w:val="28"/>
          <w:szCs w:val="28"/>
        </w:rPr>
        <w:t>, що визначав норми для списання використаного пального</w:t>
      </w:r>
      <w:r w:rsidRPr="00586A39">
        <w:rPr>
          <w:rFonts w:ascii="Times New Roman" w:hAnsi="Times New Roman" w:cs="Times New Roman"/>
          <w:sz w:val="28"/>
          <w:szCs w:val="28"/>
        </w:rPr>
        <w:t xml:space="preserve">. Наказ №1011 набрав чинності з 2 листопада 2023 року.  При цьому нові норми  витрат пального та мастильних матеріалів </w:t>
      </w:r>
      <w:r w:rsidR="00800475" w:rsidRPr="00586A39">
        <w:rPr>
          <w:rFonts w:ascii="Times New Roman" w:hAnsi="Times New Roman" w:cs="Times New Roman"/>
          <w:sz w:val="28"/>
          <w:szCs w:val="28"/>
        </w:rPr>
        <w:t xml:space="preserve">таким наказом </w:t>
      </w:r>
      <w:r w:rsidRPr="00586A39">
        <w:rPr>
          <w:rFonts w:ascii="Times New Roman" w:hAnsi="Times New Roman" w:cs="Times New Roman"/>
          <w:sz w:val="28"/>
          <w:szCs w:val="28"/>
        </w:rPr>
        <w:t xml:space="preserve">не затверджено. </w:t>
      </w:r>
    </w:p>
    <w:p w:rsidR="00DA1F58" w:rsidRPr="00586A39" w:rsidRDefault="00DA1F58"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sz w:val="28"/>
          <w:szCs w:val="28"/>
        </w:rPr>
        <w:t xml:space="preserve">  Якщо все таки з 2 листопада підприємство користувалося недіючими нормами, то для підтримки це можна зафіксувати  наказом по підприємству (датованим 2 листопада).</w:t>
      </w:r>
    </w:p>
    <w:p w:rsidR="00DA1F58" w:rsidRPr="00586A39" w:rsidRDefault="00DA1F58"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sz w:val="28"/>
          <w:szCs w:val="28"/>
        </w:rPr>
        <w:t xml:space="preserve">  До скасування існувало чотири варіанти встановлення норм списання пального:</w:t>
      </w:r>
    </w:p>
    <w:p w:rsidR="00DA1F58" w:rsidRPr="00586A39" w:rsidRDefault="00DA1F58"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sz w:val="28"/>
          <w:szCs w:val="28"/>
        </w:rPr>
        <w:t xml:space="preserve">  використовувати Норми № 43 – традиційний варіант; замовити розрахунок норми у </w:t>
      </w:r>
      <w:proofErr w:type="spellStart"/>
      <w:r w:rsidRPr="00586A39">
        <w:rPr>
          <w:rFonts w:ascii="Times New Roman" w:hAnsi="Times New Roman" w:cs="Times New Roman"/>
          <w:sz w:val="28"/>
          <w:szCs w:val="28"/>
        </w:rPr>
        <w:t>ДержавтотрансНДIпроєкті</w:t>
      </w:r>
      <w:proofErr w:type="spellEnd"/>
      <w:r w:rsidRPr="00586A39">
        <w:rPr>
          <w:rFonts w:ascii="Times New Roman" w:hAnsi="Times New Roman" w:cs="Times New Roman"/>
          <w:sz w:val="28"/>
          <w:szCs w:val="28"/>
        </w:rPr>
        <w:t>; самостійно розрахувати і затвердити норми; встановити на автомобіль GPS-</w:t>
      </w:r>
      <w:proofErr w:type="spellStart"/>
      <w:r w:rsidRPr="00586A39">
        <w:rPr>
          <w:rFonts w:ascii="Times New Roman" w:hAnsi="Times New Roman" w:cs="Times New Roman"/>
          <w:sz w:val="28"/>
          <w:szCs w:val="28"/>
        </w:rPr>
        <w:t>трекер</w:t>
      </w:r>
      <w:proofErr w:type="spellEnd"/>
      <w:r w:rsidRPr="00586A39">
        <w:rPr>
          <w:rFonts w:ascii="Times New Roman" w:hAnsi="Times New Roman" w:cs="Times New Roman"/>
          <w:sz w:val="28"/>
          <w:szCs w:val="28"/>
        </w:rPr>
        <w:t xml:space="preserve"> із контролем витрат пального.</w:t>
      </w:r>
    </w:p>
    <w:p w:rsidR="00DA1F58" w:rsidRPr="00586A39" w:rsidRDefault="00DA1F58"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sz w:val="28"/>
          <w:szCs w:val="28"/>
        </w:rPr>
        <w:t xml:space="preserve">  Податківці вважали  Норми №43 обов’язковими, але</w:t>
      </w:r>
      <w:r w:rsidR="00091A9D" w:rsidRPr="00586A39">
        <w:rPr>
          <w:rFonts w:ascii="Times New Roman" w:hAnsi="Times New Roman" w:cs="Times New Roman"/>
          <w:sz w:val="28"/>
          <w:szCs w:val="28"/>
        </w:rPr>
        <w:t xml:space="preserve"> с </w:t>
      </w:r>
      <w:r w:rsidRPr="00586A39">
        <w:rPr>
          <w:rFonts w:ascii="Times New Roman" w:hAnsi="Times New Roman" w:cs="Times New Roman"/>
          <w:sz w:val="28"/>
          <w:szCs w:val="28"/>
        </w:rPr>
        <w:t xml:space="preserve">удова практика була на користь платників податків. </w:t>
      </w:r>
    </w:p>
    <w:p w:rsidR="00DA1F58" w:rsidRPr="00586A39" w:rsidRDefault="00DA1F58"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sz w:val="28"/>
          <w:szCs w:val="28"/>
        </w:rPr>
        <w:t xml:space="preserve">  Тепер вже згідно сучасних норм </w:t>
      </w:r>
      <w:r w:rsidR="00091A9D" w:rsidRPr="00586A39">
        <w:rPr>
          <w:rFonts w:ascii="Times New Roman" w:hAnsi="Times New Roman" w:cs="Times New Roman"/>
          <w:sz w:val="28"/>
          <w:szCs w:val="28"/>
        </w:rPr>
        <w:t xml:space="preserve">можна </w:t>
      </w:r>
      <w:r w:rsidRPr="00586A39">
        <w:rPr>
          <w:rFonts w:ascii="Times New Roman" w:hAnsi="Times New Roman" w:cs="Times New Roman"/>
          <w:sz w:val="28"/>
          <w:szCs w:val="28"/>
        </w:rPr>
        <w:t>розробити норми витрат самостійно.</w:t>
      </w:r>
    </w:p>
    <w:p w:rsidR="00091A9D" w:rsidRPr="00586A39" w:rsidRDefault="00091A9D" w:rsidP="00800475">
      <w:pPr>
        <w:pStyle w:val="a3"/>
        <w:ind w:left="-284" w:firstLine="426"/>
        <w:jc w:val="both"/>
        <w:rPr>
          <w:rFonts w:ascii="Times New Roman" w:hAnsi="Times New Roman" w:cs="Times New Roman"/>
          <w:sz w:val="28"/>
          <w:szCs w:val="28"/>
        </w:rPr>
      </w:pPr>
    </w:p>
    <w:p w:rsidR="00DA1F58" w:rsidRPr="00586A39" w:rsidRDefault="00DA1F58" w:rsidP="00800475">
      <w:pPr>
        <w:pStyle w:val="a3"/>
        <w:ind w:left="-284" w:firstLine="426"/>
        <w:jc w:val="both"/>
        <w:rPr>
          <w:rFonts w:ascii="Times New Roman" w:hAnsi="Times New Roman" w:cs="Times New Roman"/>
          <w:sz w:val="28"/>
          <w:szCs w:val="28"/>
        </w:rPr>
      </w:pPr>
      <w:proofErr w:type="spellStart"/>
      <w:r w:rsidRPr="00586A39">
        <w:rPr>
          <w:rFonts w:ascii="Times New Roman" w:hAnsi="Times New Roman" w:cs="Times New Roman"/>
          <w:b/>
          <w:sz w:val="28"/>
          <w:szCs w:val="28"/>
        </w:rPr>
        <w:t>Ф</w:t>
      </w:r>
      <w:r w:rsidR="00091A9D" w:rsidRPr="00586A39">
        <w:rPr>
          <w:rFonts w:ascii="Times New Roman" w:hAnsi="Times New Roman" w:cs="Times New Roman"/>
          <w:b/>
          <w:sz w:val="28"/>
          <w:szCs w:val="28"/>
        </w:rPr>
        <w:t>і</w:t>
      </w:r>
      <w:r w:rsidRPr="00586A39">
        <w:rPr>
          <w:rFonts w:ascii="Times New Roman" w:hAnsi="Times New Roman" w:cs="Times New Roman"/>
          <w:b/>
          <w:sz w:val="28"/>
          <w:szCs w:val="28"/>
        </w:rPr>
        <w:t>нмоніторинг</w:t>
      </w:r>
      <w:proofErr w:type="spellEnd"/>
      <w:r w:rsidRPr="00586A39">
        <w:rPr>
          <w:rFonts w:ascii="Times New Roman" w:hAnsi="Times New Roman" w:cs="Times New Roman"/>
          <w:b/>
          <w:sz w:val="28"/>
          <w:szCs w:val="28"/>
        </w:rPr>
        <w:t xml:space="preserve"> та </w:t>
      </w:r>
      <w:r w:rsidR="00091A9D" w:rsidRPr="00586A39">
        <w:rPr>
          <w:rFonts w:ascii="Times New Roman" w:hAnsi="Times New Roman" w:cs="Times New Roman"/>
          <w:b/>
          <w:sz w:val="28"/>
          <w:szCs w:val="28"/>
        </w:rPr>
        <w:t xml:space="preserve">кінцеві </w:t>
      </w:r>
      <w:proofErr w:type="spellStart"/>
      <w:r w:rsidR="00091A9D" w:rsidRPr="00586A39">
        <w:rPr>
          <w:rFonts w:ascii="Times New Roman" w:hAnsi="Times New Roman" w:cs="Times New Roman"/>
          <w:b/>
          <w:sz w:val="28"/>
          <w:szCs w:val="28"/>
        </w:rPr>
        <w:t>беніфіціарні</w:t>
      </w:r>
      <w:proofErr w:type="spellEnd"/>
      <w:r w:rsidR="00091A9D" w:rsidRPr="00586A39">
        <w:rPr>
          <w:rFonts w:ascii="Times New Roman" w:hAnsi="Times New Roman" w:cs="Times New Roman"/>
          <w:b/>
          <w:sz w:val="28"/>
          <w:szCs w:val="28"/>
        </w:rPr>
        <w:t xml:space="preserve"> власники:</w:t>
      </w:r>
      <w:r w:rsidR="003E459E" w:rsidRPr="00586A39">
        <w:rPr>
          <w:rFonts w:ascii="Times New Roman" w:hAnsi="Times New Roman" w:cs="Times New Roman"/>
          <w:sz w:val="28"/>
          <w:szCs w:val="28"/>
        </w:rPr>
        <w:t xml:space="preserve"> Що важливо, на сьогоднішній день платники податків не </w:t>
      </w:r>
      <w:proofErr w:type="spellStart"/>
      <w:r w:rsidR="003E459E" w:rsidRPr="00586A39">
        <w:rPr>
          <w:rFonts w:ascii="Times New Roman" w:hAnsi="Times New Roman" w:cs="Times New Roman"/>
          <w:sz w:val="28"/>
          <w:szCs w:val="28"/>
        </w:rPr>
        <w:t>зобов»язані</w:t>
      </w:r>
      <w:proofErr w:type="spellEnd"/>
      <w:r w:rsidR="003E459E" w:rsidRPr="00586A39">
        <w:rPr>
          <w:rFonts w:ascii="Times New Roman" w:hAnsi="Times New Roman" w:cs="Times New Roman"/>
          <w:sz w:val="28"/>
          <w:szCs w:val="28"/>
        </w:rPr>
        <w:t xml:space="preserve"> щорічно підтверджувати </w:t>
      </w:r>
      <w:r w:rsidR="003E459E" w:rsidRPr="00586A39">
        <w:rPr>
          <w:rFonts w:ascii="Times New Roman" w:hAnsi="Times New Roman" w:cs="Times New Roman"/>
          <w:sz w:val="28"/>
          <w:szCs w:val="28"/>
        </w:rPr>
        <w:lastRenderedPageBreak/>
        <w:t xml:space="preserve">інформацію про КБВ та структуру власності. </w:t>
      </w:r>
      <w:r w:rsidRPr="00586A39">
        <w:rPr>
          <w:rFonts w:ascii="Times New Roman" w:hAnsi="Times New Roman" w:cs="Times New Roman"/>
          <w:sz w:val="28"/>
          <w:szCs w:val="28"/>
        </w:rPr>
        <w:t xml:space="preserve">З 1 грудня  діятиме Порядок, який визначає процедуру повідомлення Мін'юсту про виявлення розбіжностей між отриманою та наданою інформацією про </w:t>
      </w:r>
      <w:proofErr w:type="spellStart"/>
      <w:r w:rsidRPr="00586A39">
        <w:rPr>
          <w:rFonts w:ascii="Times New Roman" w:hAnsi="Times New Roman" w:cs="Times New Roman"/>
          <w:sz w:val="28"/>
          <w:szCs w:val="28"/>
        </w:rPr>
        <w:t>бенефіціарів</w:t>
      </w:r>
      <w:proofErr w:type="spellEnd"/>
      <w:r w:rsidRPr="00586A39">
        <w:rPr>
          <w:rFonts w:ascii="Times New Roman" w:hAnsi="Times New Roman" w:cs="Times New Roman"/>
          <w:sz w:val="28"/>
          <w:szCs w:val="28"/>
        </w:rPr>
        <w:t xml:space="preserve"> та/або структуру власності. </w:t>
      </w:r>
      <w:r w:rsidRPr="00586A39">
        <w:rPr>
          <w:rFonts w:ascii="Times New Roman" w:hAnsi="Times New Roman" w:cs="Times New Roman"/>
          <w:sz w:val="28"/>
          <w:szCs w:val="28"/>
          <w:u w:val="single"/>
        </w:rPr>
        <w:t>Також затверджено Порядок притягнення до відповідальності</w:t>
      </w:r>
      <w:r w:rsidRPr="00586A39">
        <w:rPr>
          <w:rFonts w:ascii="Times New Roman" w:hAnsi="Times New Roman" w:cs="Times New Roman"/>
          <w:sz w:val="28"/>
          <w:szCs w:val="28"/>
        </w:rPr>
        <w:t xml:space="preserve"> .</w:t>
      </w:r>
    </w:p>
    <w:p w:rsidR="00DA1F58" w:rsidRPr="00586A39" w:rsidRDefault="00DA1F58"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sz w:val="28"/>
          <w:szCs w:val="28"/>
          <w:u w:val="single"/>
        </w:rPr>
        <w:t>Штраф за порушення може бути накладено протягом одного року з дня виявлення порушення, але не пізніше трьох років з дня його вчинення</w:t>
      </w:r>
      <w:r w:rsidRPr="00586A39">
        <w:rPr>
          <w:rFonts w:ascii="Times New Roman" w:hAnsi="Times New Roman" w:cs="Times New Roman"/>
          <w:sz w:val="28"/>
          <w:szCs w:val="28"/>
        </w:rPr>
        <w:t>.</w:t>
      </w:r>
    </w:p>
    <w:p w:rsidR="00DA1F58" w:rsidRPr="00586A39" w:rsidRDefault="00DA1F58"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sz w:val="28"/>
          <w:szCs w:val="28"/>
        </w:rPr>
        <w:t xml:space="preserve">  Також внесено зміни до Порядку державної реєстрації юридичних осіб, фізичних осіб - підприємців та громадських формувань, що не мають статусу юридичної особи. А саме уточнено, у  разі виявлення державним реєстратором фактів порушень,  такий реєстратор не пізніше наступного робочого дня інформує про це Мінюст. </w:t>
      </w:r>
    </w:p>
    <w:p w:rsidR="00DA1F58" w:rsidRPr="00586A39" w:rsidRDefault="00DA1F58"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sz w:val="28"/>
          <w:szCs w:val="28"/>
        </w:rPr>
        <w:t>Цей наказ діє з 1 грудня.</w:t>
      </w:r>
    </w:p>
    <w:p w:rsidR="003E459E" w:rsidRPr="00586A39" w:rsidRDefault="003E459E" w:rsidP="00800475">
      <w:pPr>
        <w:pStyle w:val="a3"/>
        <w:ind w:left="-284" w:firstLine="426"/>
        <w:jc w:val="both"/>
        <w:rPr>
          <w:rFonts w:ascii="Times New Roman" w:hAnsi="Times New Roman" w:cs="Times New Roman"/>
          <w:sz w:val="28"/>
          <w:szCs w:val="28"/>
        </w:rPr>
      </w:pPr>
    </w:p>
    <w:p w:rsidR="003E459E" w:rsidRPr="00586A39" w:rsidRDefault="00DA1F58"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b/>
          <w:sz w:val="28"/>
          <w:szCs w:val="28"/>
        </w:rPr>
        <w:t>Зміни до Порядку № 100</w:t>
      </w:r>
      <w:r w:rsidRPr="00586A39">
        <w:rPr>
          <w:rFonts w:ascii="Times New Roman" w:hAnsi="Times New Roman" w:cs="Times New Roman"/>
          <w:sz w:val="28"/>
          <w:szCs w:val="28"/>
        </w:rPr>
        <w:t xml:space="preserve">. Зміни стосуються лише днів невикористаних відпусток, які працівник накопичив за всі роки включно по 31 грудня 2023 року. За накопиченими днями невикористаних днів відпусток у 2023 році необхідно вести облік невикористаних днів відпусток, право на які набуто по 31 грудня. </w:t>
      </w:r>
      <w:r w:rsidRPr="00586A39">
        <w:rPr>
          <w:rFonts w:ascii="Times New Roman" w:hAnsi="Times New Roman" w:cs="Times New Roman"/>
          <w:sz w:val="28"/>
          <w:szCs w:val="28"/>
          <w:u w:val="single"/>
        </w:rPr>
        <w:t>Необхідно зробити облік з розмежуванням по роках до 31 грудня і з початку 2024 року.</w:t>
      </w:r>
      <w:r w:rsidRPr="00586A39">
        <w:rPr>
          <w:rFonts w:ascii="Times New Roman" w:hAnsi="Times New Roman" w:cs="Times New Roman"/>
          <w:sz w:val="28"/>
          <w:szCs w:val="28"/>
        </w:rPr>
        <w:t xml:space="preserve">  В розрахунку нічого не змінилося.  Компенсацію за невикористані дні відпусток накопичених до 31.12.2023 р. обчислюємо з виплат </w:t>
      </w:r>
      <w:r w:rsidRPr="00586A39">
        <w:rPr>
          <w:rFonts w:ascii="Times New Roman" w:hAnsi="Times New Roman" w:cs="Times New Roman"/>
          <w:sz w:val="28"/>
          <w:szCs w:val="28"/>
          <w:u w:val="single"/>
        </w:rPr>
        <w:t>НАРАХОВАНИХ у 2023 році</w:t>
      </w:r>
      <w:r w:rsidRPr="00586A39">
        <w:rPr>
          <w:rFonts w:ascii="Times New Roman" w:hAnsi="Times New Roman" w:cs="Times New Roman"/>
          <w:sz w:val="28"/>
          <w:szCs w:val="28"/>
        </w:rPr>
        <w:t xml:space="preserve"> . </w:t>
      </w:r>
    </w:p>
    <w:p w:rsidR="00DA1F58" w:rsidRPr="00586A39" w:rsidRDefault="00DA1F58"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sz w:val="28"/>
          <w:szCs w:val="28"/>
        </w:rPr>
        <w:t xml:space="preserve">Обчислення середньої заробітної плати для оплати часу відпусток, надання матеріальної (грошової) допомоги або виплати компенсації за невикористані відпустки проводиться виходячи з виплат за останні 12 календарних місяців роботи, що передують місяцю надання відпустки, надання матеріальної (грошової) допомоги або виплати компенсації за невикористані відпустки. </w:t>
      </w:r>
    </w:p>
    <w:p w:rsidR="00DA1F58" w:rsidRPr="00586A39" w:rsidRDefault="00DA1F58" w:rsidP="00800475">
      <w:pPr>
        <w:pStyle w:val="a3"/>
        <w:ind w:left="-284" w:firstLine="426"/>
        <w:jc w:val="both"/>
        <w:rPr>
          <w:rFonts w:ascii="Times New Roman" w:hAnsi="Times New Roman" w:cs="Times New Roman"/>
          <w:sz w:val="28"/>
          <w:szCs w:val="28"/>
        </w:rPr>
      </w:pPr>
    </w:p>
    <w:p w:rsidR="00DA1F58" w:rsidRPr="00586A39" w:rsidRDefault="00DA1F58" w:rsidP="00800475">
      <w:pPr>
        <w:pStyle w:val="a3"/>
        <w:ind w:left="-284" w:firstLine="426"/>
        <w:jc w:val="both"/>
        <w:rPr>
          <w:rFonts w:ascii="Times New Roman" w:hAnsi="Times New Roman" w:cs="Times New Roman"/>
          <w:sz w:val="28"/>
          <w:szCs w:val="28"/>
        </w:rPr>
      </w:pPr>
      <w:proofErr w:type="spellStart"/>
      <w:r w:rsidRPr="00586A39">
        <w:rPr>
          <w:rFonts w:ascii="Times New Roman" w:hAnsi="Times New Roman" w:cs="Times New Roman"/>
          <w:b/>
          <w:sz w:val="28"/>
          <w:szCs w:val="28"/>
        </w:rPr>
        <w:t>Роз»яснення</w:t>
      </w:r>
      <w:proofErr w:type="spellEnd"/>
      <w:r w:rsidRPr="00586A39">
        <w:rPr>
          <w:rFonts w:ascii="Times New Roman" w:hAnsi="Times New Roman" w:cs="Times New Roman"/>
          <w:b/>
          <w:sz w:val="28"/>
          <w:szCs w:val="28"/>
        </w:rPr>
        <w:t xml:space="preserve"> держорганів про індексацію</w:t>
      </w:r>
      <w:r w:rsidRPr="00586A39">
        <w:rPr>
          <w:rFonts w:ascii="Times New Roman" w:hAnsi="Times New Roman" w:cs="Times New Roman"/>
          <w:sz w:val="28"/>
          <w:szCs w:val="28"/>
        </w:rPr>
        <w:t xml:space="preserve">: ( лист Мінекономіки від 21.02.2023р. № 4707-05/7400-07, лист </w:t>
      </w:r>
      <w:proofErr w:type="spellStart"/>
      <w:r w:rsidRPr="00586A39">
        <w:rPr>
          <w:rFonts w:ascii="Times New Roman" w:hAnsi="Times New Roman" w:cs="Times New Roman"/>
          <w:sz w:val="28"/>
          <w:szCs w:val="28"/>
        </w:rPr>
        <w:t>Мінсоцполітики</w:t>
      </w:r>
      <w:proofErr w:type="spellEnd"/>
      <w:r w:rsidRPr="00586A39">
        <w:rPr>
          <w:rFonts w:ascii="Times New Roman" w:hAnsi="Times New Roman" w:cs="Times New Roman"/>
          <w:sz w:val="28"/>
          <w:szCs w:val="28"/>
        </w:rPr>
        <w:t xml:space="preserve"> від 02.05.2023 р.)  Індексація у 2023  році не проводиться .   …. В той же час, станом на грудень 2022 року різні категорії працівників отримували певні суми індексації, зокрема, заробітної плати та грошового забезпечення, які склалися внаслідок рівня інфляції за 2022 рік та попередні роки. Враховуючи зазначене, вважаємо, що протягом 2023 року за працівником має зберігатися сума індексації заробітної плати та грошового забезпечення, яка виникла за період до січня 2023 року (до зупинення дії Закону).</w:t>
      </w:r>
    </w:p>
    <w:p w:rsidR="00DA1F58" w:rsidRPr="00586A39" w:rsidRDefault="00DA1F58" w:rsidP="00800475">
      <w:pPr>
        <w:pStyle w:val="a3"/>
        <w:ind w:left="-284" w:firstLine="426"/>
        <w:jc w:val="both"/>
        <w:rPr>
          <w:rFonts w:ascii="Times New Roman" w:hAnsi="Times New Roman" w:cs="Times New Roman"/>
          <w:sz w:val="28"/>
          <w:szCs w:val="28"/>
        </w:rPr>
      </w:pPr>
    </w:p>
    <w:p w:rsidR="00BB34B9" w:rsidRPr="00586A39" w:rsidRDefault="00BB34B9"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b/>
          <w:sz w:val="28"/>
          <w:szCs w:val="28"/>
        </w:rPr>
        <w:t>Перейменування вулиць</w:t>
      </w:r>
      <w:r w:rsidRPr="00586A39">
        <w:rPr>
          <w:rFonts w:ascii="Times New Roman" w:hAnsi="Times New Roman" w:cs="Times New Roman"/>
          <w:sz w:val="28"/>
          <w:szCs w:val="28"/>
        </w:rPr>
        <w:t xml:space="preserve"> -  у разі якщо відбулось перейменування назви міста, вулиці тощо, де розміщений об’єкт оподаткування, то платник податків надає до контролюючого органу за основним місцем обліку </w:t>
      </w:r>
      <w:r w:rsidRPr="00586A39">
        <w:rPr>
          <w:rFonts w:ascii="Times New Roman" w:hAnsi="Times New Roman" w:cs="Times New Roman"/>
          <w:sz w:val="28"/>
          <w:szCs w:val="28"/>
          <w:u w:val="single"/>
        </w:rPr>
        <w:t xml:space="preserve">Повідомлення за формою №20-ОПП </w:t>
      </w:r>
      <w:r w:rsidRPr="00586A39">
        <w:rPr>
          <w:rFonts w:ascii="Times New Roman" w:hAnsi="Times New Roman" w:cs="Times New Roman"/>
          <w:sz w:val="28"/>
          <w:szCs w:val="28"/>
        </w:rPr>
        <w:t xml:space="preserve">з оновленою інформацією про об’єкт оподаткування. </w:t>
      </w:r>
    </w:p>
    <w:p w:rsidR="00BB34B9" w:rsidRPr="00586A39" w:rsidRDefault="00BB34B9"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sz w:val="28"/>
          <w:szCs w:val="28"/>
        </w:rPr>
        <w:t xml:space="preserve"> У розділі 3 повідомлення за ф. №20-ОПП зазначається нове місцезнаходження такого об’єкта. </w:t>
      </w:r>
    </w:p>
    <w:p w:rsidR="00BB34B9" w:rsidRPr="00586A39" w:rsidRDefault="00BB34B9"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sz w:val="28"/>
          <w:szCs w:val="28"/>
        </w:rPr>
        <w:t xml:space="preserve"> У разі внесення змін до правовстановлюючих документів (свідоцтва про право власності, свідоцтва про право на спадщину, договору купівлі-продажу, договору міни, договору дарування тощо) у зв’язку з перейменуванням вулиць, на яких розташований об’єкт нерухомого майна, та внесення змін до Державного реєстру речових прав на нерухоме майно (далі – Реєстр) у зв’язку зі зміною назви чи </w:t>
      </w:r>
      <w:r w:rsidRPr="00586A39">
        <w:rPr>
          <w:rFonts w:ascii="Times New Roman" w:hAnsi="Times New Roman" w:cs="Times New Roman"/>
          <w:sz w:val="28"/>
          <w:szCs w:val="28"/>
        </w:rPr>
        <w:lastRenderedPageBreak/>
        <w:t xml:space="preserve">перейменування вулиці платник податків </w:t>
      </w:r>
      <w:r w:rsidRPr="00586A39">
        <w:rPr>
          <w:rFonts w:ascii="Times New Roman" w:hAnsi="Times New Roman" w:cs="Times New Roman"/>
          <w:sz w:val="28"/>
          <w:szCs w:val="28"/>
          <w:u w:val="single"/>
        </w:rPr>
        <w:t>подає повідомлення за ф. №20-ОПП протягом 10 календарних днів з дня внесення змін до Реєстру</w:t>
      </w:r>
      <w:r w:rsidRPr="00586A39">
        <w:rPr>
          <w:rFonts w:ascii="Times New Roman" w:hAnsi="Times New Roman" w:cs="Times New Roman"/>
          <w:sz w:val="28"/>
          <w:szCs w:val="28"/>
        </w:rPr>
        <w:t>.</w:t>
      </w:r>
    </w:p>
    <w:p w:rsidR="00BB34B9" w:rsidRPr="00586A39" w:rsidRDefault="00BB34B9"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sz w:val="28"/>
          <w:szCs w:val="28"/>
        </w:rPr>
        <w:t xml:space="preserve"> Щодо РРО,  </w:t>
      </w:r>
      <w:r w:rsidR="003E459E" w:rsidRPr="00586A39">
        <w:rPr>
          <w:rFonts w:ascii="Times New Roman" w:hAnsi="Times New Roman" w:cs="Times New Roman"/>
          <w:sz w:val="28"/>
          <w:szCs w:val="28"/>
        </w:rPr>
        <w:t>то д</w:t>
      </w:r>
      <w:r w:rsidRPr="00586A39">
        <w:rPr>
          <w:rFonts w:ascii="Times New Roman" w:hAnsi="Times New Roman" w:cs="Times New Roman"/>
          <w:sz w:val="28"/>
          <w:szCs w:val="28"/>
        </w:rPr>
        <w:t>ля суб’єктів господарювання, які використовують РРО) та програмні РРО відповідно до законодавства, у разі якщо відбулось перейменування назви міста, вулиці тощо, де розміщено об’єкт оподаткування (господарську одиницю), в якому застосовується РРО та/або ПРРО, повідомлення за ф. №20-ОПП подається з метою уникнення розбіжностей між відомостями щодо місцезнаходження цієї господарської одиниці.</w:t>
      </w:r>
    </w:p>
    <w:p w:rsidR="003E459E" w:rsidRPr="00586A39" w:rsidRDefault="003E459E"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sz w:val="28"/>
          <w:szCs w:val="28"/>
        </w:rPr>
        <w:t xml:space="preserve"> Необхідно відслідковувати актуальність інформації, що існує в електронному кабінеті платника та своєчасно її </w:t>
      </w:r>
      <w:r w:rsidR="00197926" w:rsidRPr="00586A39">
        <w:rPr>
          <w:rFonts w:ascii="Times New Roman" w:hAnsi="Times New Roman" w:cs="Times New Roman"/>
          <w:sz w:val="28"/>
          <w:szCs w:val="28"/>
        </w:rPr>
        <w:t xml:space="preserve">змінювати. </w:t>
      </w:r>
    </w:p>
    <w:p w:rsidR="00BB34B9" w:rsidRPr="00586A39" w:rsidRDefault="00BB34B9" w:rsidP="00800475">
      <w:pPr>
        <w:pStyle w:val="a3"/>
        <w:ind w:left="-284" w:firstLine="426"/>
        <w:jc w:val="both"/>
        <w:rPr>
          <w:rFonts w:ascii="Times New Roman" w:hAnsi="Times New Roman" w:cs="Times New Roman"/>
          <w:sz w:val="28"/>
          <w:szCs w:val="28"/>
        </w:rPr>
      </w:pPr>
    </w:p>
    <w:p w:rsidR="00BB34B9" w:rsidRPr="00586A39" w:rsidRDefault="00BB34B9"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b/>
          <w:sz w:val="28"/>
          <w:szCs w:val="28"/>
        </w:rPr>
        <w:t>Збір за забруднення навколишнього середовища</w:t>
      </w:r>
      <w:r w:rsidRPr="00586A39">
        <w:rPr>
          <w:rFonts w:ascii="Times New Roman" w:hAnsi="Times New Roman" w:cs="Times New Roman"/>
          <w:sz w:val="28"/>
          <w:szCs w:val="28"/>
        </w:rPr>
        <w:t xml:space="preserve"> – ємності з пальним. Оскільки експлуатація ємностей з пальним передбачає, зокрема, випаровування забруднюючих речовин через дихальні клапани резервуарів, то суб’єкт господарювання має отримати дозвіл на викиди забруднюючих речовин в атмосферне повітря стаціонарними джерелами.</w:t>
      </w:r>
    </w:p>
    <w:p w:rsidR="00BB34B9" w:rsidRPr="00586A39" w:rsidRDefault="00BB34B9"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sz w:val="28"/>
          <w:szCs w:val="28"/>
        </w:rPr>
        <w:t xml:space="preserve"> Крім того, згідно з абзацом другим п. 1.9 Інструкції, затвердженої  наказом </w:t>
      </w:r>
      <w:proofErr w:type="spellStart"/>
      <w:r w:rsidRPr="00586A39">
        <w:rPr>
          <w:rFonts w:ascii="Times New Roman" w:hAnsi="Times New Roman" w:cs="Times New Roman"/>
          <w:sz w:val="28"/>
          <w:szCs w:val="28"/>
        </w:rPr>
        <w:t>Мінохорони</w:t>
      </w:r>
      <w:proofErr w:type="spellEnd"/>
      <w:r w:rsidRPr="00586A39">
        <w:rPr>
          <w:rFonts w:ascii="Times New Roman" w:hAnsi="Times New Roman" w:cs="Times New Roman"/>
          <w:sz w:val="28"/>
          <w:szCs w:val="28"/>
        </w:rPr>
        <w:t xml:space="preserve"> навколишнього середовища підприємство несе відповідальність за виконання в установлені терміни інвентаризації викидів, представлення необхідної інформації.</w:t>
      </w:r>
    </w:p>
    <w:p w:rsidR="00BB34B9" w:rsidRPr="00586A39" w:rsidRDefault="00BB34B9"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sz w:val="28"/>
          <w:szCs w:val="28"/>
        </w:rPr>
        <w:t xml:space="preserve">  Отже, суб’єкт господарювання самостійно визначає обсяги викидів забруднюючих речовин. </w:t>
      </w:r>
    </w:p>
    <w:p w:rsidR="00DA1F58" w:rsidRPr="00586A39" w:rsidRDefault="00BB34B9"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sz w:val="28"/>
          <w:szCs w:val="28"/>
        </w:rPr>
        <w:t>При цьому правильність визначення фактичних обсягів викидів стаціонарними джерелами забруднення належить до компетенції Державної екологічної інспекції України.</w:t>
      </w:r>
    </w:p>
    <w:p w:rsidR="004A2407" w:rsidRPr="00586A39" w:rsidRDefault="004A2407" w:rsidP="00800475">
      <w:pPr>
        <w:pStyle w:val="a3"/>
        <w:ind w:left="-284" w:firstLine="426"/>
        <w:jc w:val="both"/>
        <w:rPr>
          <w:rFonts w:ascii="Times New Roman" w:hAnsi="Times New Roman" w:cs="Times New Roman"/>
          <w:sz w:val="28"/>
          <w:szCs w:val="28"/>
        </w:rPr>
      </w:pPr>
    </w:p>
    <w:p w:rsidR="004A2407" w:rsidRPr="00586A39" w:rsidRDefault="004A2407"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sz w:val="28"/>
          <w:szCs w:val="28"/>
        </w:rPr>
        <w:t>.</w:t>
      </w:r>
      <w:r w:rsidR="00800475" w:rsidRPr="00586A39">
        <w:rPr>
          <w:rFonts w:ascii="Times New Roman" w:hAnsi="Times New Roman" w:cs="Times New Roman"/>
          <w:sz w:val="28"/>
          <w:szCs w:val="28"/>
        </w:rPr>
        <w:t>С</w:t>
      </w:r>
      <w:r w:rsidRPr="00586A39">
        <w:rPr>
          <w:rFonts w:ascii="Times New Roman" w:hAnsi="Times New Roman" w:cs="Times New Roman"/>
          <w:b/>
          <w:sz w:val="28"/>
          <w:szCs w:val="28"/>
        </w:rPr>
        <w:t>писання податкового кредиту за незареєстрованою ПН</w:t>
      </w:r>
      <w:r w:rsidRPr="00586A39">
        <w:rPr>
          <w:rFonts w:ascii="Times New Roman" w:hAnsi="Times New Roman" w:cs="Times New Roman"/>
          <w:sz w:val="28"/>
          <w:szCs w:val="28"/>
        </w:rPr>
        <w:t xml:space="preserve">:  податковий кредит за незареєстрованою податковою накладною  списується на витрати  коли однозначно втрачено право на відображення податкового кредиту: </w:t>
      </w:r>
    </w:p>
    <w:p w:rsidR="004A2407" w:rsidRPr="00586A39" w:rsidRDefault="004A2407"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sz w:val="28"/>
          <w:szCs w:val="28"/>
        </w:rPr>
        <w:t xml:space="preserve"> • або коли закінчаться граничні строки, протягом яких можна показати ПК (з урахуванням «воєнного» призупинення строку);</w:t>
      </w:r>
    </w:p>
    <w:p w:rsidR="004A2407" w:rsidRPr="00586A39" w:rsidRDefault="004A2407"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sz w:val="28"/>
          <w:szCs w:val="28"/>
        </w:rPr>
        <w:t xml:space="preserve"> • або коли сплине строк, протягом якого постачальник може зареєструвати ПН (1095 днів з дати складання ПН).</w:t>
      </w:r>
    </w:p>
    <w:p w:rsidR="004A2407" w:rsidRPr="00586A39" w:rsidRDefault="004A2407"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sz w:val="28"/>
          <w:szCs w:val="28"/>
        </w:rPr>
        <w:t xml:space="preserve"> 4. Воєнні штрафи:  до кінці війни та плюс 6 місяців – запізнення до 15 днів -  штраф 2%:  від 16 до 30 днів – 5 %: від 31 до 60 днів  10 % ; від 61 до 365    -  15 %;  від    366 і більше    25 % .</w:t>
      </w:r>
    </w:p>
    <w:p w:rsidR="004A2407" w:rsidRPr="00586A39" w:rsidRDefault="004A2407"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b/>
          <w:sz w:val="28"/>
          <w:szCs w:val="28"/>
        </w:rPr>
        <w:t>Оплата участі в семінарі роботодавцем</w:t>
      </w:r>
      <w:r w:rsidRPr="00586A39">
        <w:rPr>
          <w:rFonts w:ascii="Times New Roman" w:hAnsi="Times New Roman" w:cs="Times New Roman"/>
          <w:sz w:val="28"/>
          <w:szCs w:val="28"/>
        </w:rPr>
        <w:t xml:space="preserve">: </w:t>
      </w:r>
    </w:p>
    <w:p w:rsidR="004A2407" w:rsidRPr="00586A39" w:rsidRDefault="004A2407"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sz w:val="28"/>
          <w:szCs w:val="28"/>
        </w:rPr>
        <w:t xml:space="preserve"> Направлення для участі у семінарі можна розглядати як підвищення кваліфікації або як відрядження. За такий час роботодавець здійснює оплату виходячи з розміру середньої зарплати. Якщо семінар відбудеться пізніше 18:00 і працівник в цей день відпрацював, то за цей день роботодавець нараховує середню зарплату. Участь у семінарі після 18:00 не є понаднормовою роботою.</w:t>
      </w:r>
    </w:p>
    <w:p w:rsidR="004A2407" w:rsidRPr="00586A39" w:rsidRDefault="004A2407"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sz w:val="28"/>
          <w:szCs w:val="28"/>
        </w:rPr>
        <w:t xml:space="preserve"> Оподаткування. Якщо за умовами договору запрошують на </w:t>
      </w:r>
      <w:proofErr w:type="spellStart"/>
      <w:r w:rsidRPr="00586A39">
        <w:rPr>
          <w:rFonts w:ascii="Times New Roman" w:hAnsi="Times New Roman" w:cs="Times New Roman"/>
          <w:sz w:val="28"/>
          <w:szCs w:val="28"/>
        </w:rPr>
        <w:t>смінар</w:t>
      </w:r>
      <w:proofErr w:type="spellEnd"/>
      <w:r w:rsidRPr="00586A39">
        <w:rPr>
          <w:rFonts w:ascii="Times New Roman" w:hAnsi="Times New Roman" w:cs="Times New Roman"/>
          <w:sz w:val="28"/>
          <w:szCs w:val="28"/>
        </w:rPr>
        <w:t xml:space="preserve"> юридичну особу, а також  інформаційно-консультаційні послуги теж надаються </w:t>
      </w:r>
      <w:proofErr w:type="spellStart"/>
      <w:r w:rsidRPr="00586A39">
        <w:rPr>
          <w:rFonts w:ascii="Times New Roman" w:hAnsi="Times New Roman" w:cs="Times New Roman"/>
          <w:sz w:val="28"/>
          <w:szCs w:val="28"/>
        </w:rPr>
        <w:t>юрособі</w:t>
      </w:r>
      <w:proofErr w:type="spellEnd"/>
      <w:r w:rsidRPr="00586A39">
        <w:rPr>
          <w:rFonts w:ascii="Times New Roman" w:hAnsi="Times New Roman" w:cs="Times New Roman"/>
          <w:sz w:val="28"/>
          <w:szCs w:val="28"/>
        </w:rPr>
        <w:t>, інтереси якої представляють працівники, то сума, сплачена роботодавцем за участь у такому семінарі, не є доходом таких працівників, відповідно і об’єктом оподаткування ПДФО.</w:t>
      </w:r>
    </w:p>
    <w:p w:rsidR="004A2407" w:rsidRPr="00586A39" w:rsidRDefault="004A2407"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sz w:val="28"/>
          <w:szCs w:val="28"/>
        </w:rPr>
        <w:lastRenderedPageBreak/>
        <w:t xml:space="preserve"> Якщо за умовами договору запрошеною стороною та отримувачем інформаційно-консультаційних послуг є конкретні працівники, то суму, сплачену роботодавцем за їх участь у семінарі, слід розглядати як дохід, отриманий працівниками у вигляді додаткового блага, який включається до місячного оподатковуваного доходу та оподатковується ПДФО за ставкою 18% і ВЗ за ставкою 1,5%. Також буде ЄСВ 22%, якщо семінар проводила організація, не акредитована як навчальний заклад.</w:t>
      </w:r>
    </w:p>
    <w:p w:rsidR="004A2407" w:rsidRPr="00586A39" w:rsidRDefault="004A2407"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sz w:val="28"/>
          <w:szCs w:val="28"/>
        </w:rPr>
        <w:t xml:space="preserve"> Але, якщо  в документах на участь у семінарі відсутня персоніфікація працівників, то вартість семінару не буде для учасників додатковим благом та не оподатковується.</w:t>
      </w:r>
    </w:p>
    <w:p w:rsidR="00EF69C9" w:rsidRPr="00586A39" w:rsidRDefault="00EF69C9" w:rsidP="00800475">
      <w:pPr>
        <w:pStyle w:val="a3"/>
        <w:ind w:left="-284" w:firstLine="426"/>
        <w:jc w:val="both"/>
        <w:rPr>
          <w:rFonts w:ascii="Times New Roman" w:hAnsi="Times New Roman" w:cs="Times New Roman"/>
          <w:sz w:val="28"/>
          <w:szCs w:val="28"/>
        </w:rPr>
      </w:pPr>
    </w:p>
    <w:p w:rsidR="00EF69C9" w:rsidRPr="00586A39" w:rsidRDefault="00EF69C9"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b/>
          <w:sz w:val="28"/>
          <w:szCs w:val="28"/>
        </w:rPr>
        <w:t>Договір оренди земельного паю</w:t>
      </w:r>
      <w:r w:rsidRPr="00586A39">
        <w:rPr>
          <w:rFonts w:ascii="Times New Roman" w:hAnsi="Times New Roman" w:cs="Times New Roman"/>
          <w:sz w:val="28"/>
          <w:szCs w:val="28"/>
        </w:rPr>
        <w:t xml:space="preserve">: орендна плата за оренду  </w:t>
      </w:r>
      <w:r w:rsidR="00197926" w:rsidRPr="00586A39">
        <w:rPr>
          <w:rFonts w:ascii="Times New Roman" w:hAnsi="Times New Roman" w:cs="Times New Roman"/>
          <w:sz w:val="28"/>
          <w:szCs w:val="28"/>
        </w:rPr>
        <w:t xml:space="preserve">земельного паю </w:t>
      </w:r>
      <w:r w:rsidRPr="00586A39">
        <w:rPr>
          <w:rFonts w:ascii="Times New Roman" w:hAnsi="Times New Roman" w:cs="Times New Roman"/>
          <w:sz w:val="28"/>
          <w:szCs w:val="28"/>
        </w:rPr>
        <w:t xml:space="preserve">включається, до місячного оподатковуваного доходу </w:t>
      </w:r>
      <w:r w:rsidR="00197926" w:rsidRPr="00586A39">
        <w:rPr>
          <w:rFonts w:ascii="Times New Roman" w:hAnsi="Times New Roman" w:cs="Times New Roman"/>
          <w:sz w:val="28"/>
          <w:szCs w:val="28"/>
        </w:rPr>
        <w:t xml:space="preserve">орендодавця </w:t>
      </w:r>
      <w:r w:rsidRPr="00586A39">
        <w:rPr>
          <w:rFonts w:ascii="Times New Roman" w:hAnsi="Times New Roman" w:cs="Times New Roman"/>
          <w:sz w:val="28"/>
          <w:szCs w:val="28"/>
        </w:rPr>
        <w:t xml:space="preserve">згідно пп. 164.2.5 ПКУ. </w:t>
      </w:r>
    </w:p>
    <w:p w:rsidR="00EF69C9" w:rsidRPr="00586A39" w:rsidRDefault="00197926"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sz w:val="28"/>
          <w:szCs w:val="28"/>
        </w:rPr>
        <w:t xml:space="preserve">База </w:t>
      </w:r>
      <w:r w:rsidR="00EF69C9" w:rsidRPr="00586A39">
        <w:rPr>
          <w:rFonts w:ascii="Times New Roman" w:hAnsi="Times New Roman" w:cs="Times New Roman"/>
          <w:sz w:val="28"/>
          <w:szCs w:val="28"/>
        </w:rPr>
        <w:t xml:space="preserve"> оподаткування при цьому визначається виходячи з розміру орендної плати, зазначеної у договорі оренди, але не меншої за мінімальну суму орендного платежу, встановлену законодавством з питань оренди землі ( не менше ніж 3% від вартості земельної ділянки</w:t>
      </w:r>
      <w:r w:rsidRPr="00586A39">
        <w:rPr>
          <w:rFonts w:ascii="Times New Roman" w:hAnsi="Times New Roman" w:cs="Times New Roman"/>
          <w:sz w:val="28"/>
          <w:szCs w:val="28"/>
        </w:rPr>
        <w:t xml:space="preserve">, а саме  </w:t>
      </w:r>
      <w:r w:rsidR="00EF69C9" w:rsidRPr="00586A39">
        <w:rPr>
          <w:rFonts w:ascii="Times New Roman" w:hAnsi="Times New Roman" w:cs="Times New Roman"/>
          <w:sz w:val="28"/>
          <w:szCs w:val="28"/>
        </w:rPr>
        <w:t xml:space="preserve"> нормативн</w:t>
      </w:r>
      <w:r w:rsidRPr="00586A39">
        <w:rPr>
          <w:rFonts w:ascii="Times New Roman" w:hAnsi="Times New Roman" w:cs="Times New Roman"/>
          <w:sz w:val="28"/>
          <w:szCs w:val="28"/>
        </w:rPr>
        <w:t xml:space="preserve">ої </w:t>
      </w:r>
      <w:r w:rsidR="00EF69C9" w:rsidRPr="00586A39">
        <w:rPr>
          <w:rFonts w:ascii="Times New Roman" w:hAnsi="Times New Roman" w:cs="Times New Roman"/>
          <w:sz w:val="28"/>
          <w:szCs w:val="28"/>
        </w:rPr>
        <w:t>грошов</w:t>
      </w:r>
      <w:r w:rsidRPr="00586A39">
        <w:rPr>
          <w:rFonts w:ascii="Times New Roman" w:hAnsi="Times New Roman" w:cs="Times New Roman"/>
          <w:sz w:val="28"/>
          <w:szCs w:val="28"/>
        </w:rPr>
        <w:t xml:space="preserve">ої </w:t>
      </w:r>
      <w:r w:rsidR="00EF69C9" w:rsidRPr="00586A39">
        <w:rPr>
          <w:rFonts w:ascii="Times New Roman" w:hAnsi="Times New Roman" w:cs="Times New Roman"/>
          <w:sz w:val="28"/>
          <w:szCs w:val="28"/>
        </w:rPr>
        <w:t>оцінк</w:t>
      </w:r>
      <w:r w:rsidRPr="00586A39">
        <w:rPr>
          <w:rFonts w:ascii="Times New Roman" w:hAnsi="Times New Roman" w:cs="Times New Roman"/>
          <w:sz w:val="28"/>
          <w:szCs w:val="28"/>
        </w:rPr>
        <w:t>и</w:t>
      </w:r>
      <w:r w:rsidR="00EF69C9" w:rsidRPr="00586A39">
        <w:rPr>
          <w:rFonts w:ascii="Times New Roman" w:hAnsi="Times New Roman" w:cs="Times New Roman"/>
          <w:sz w:val="28"/>
          <w:szCs w:val="28"/>
        </w:rPr>
        <w:t xml:space="preserve"> земельної ділянки</w:t>
      </w:r>
      <w:r w:rsidRPr="00586A39">
        <w:rPr>
          <w:rFonts w:ascii="Times New Roman" w:hAnsi="Times New Roman" w:cs="Times New Roman"/>
          <w:sz w:val="28"/>
          <w:szCs w:val="28"/>
        </w:rPr>
        <w:t>)</w:t>
      </w:r>
      <w:r w:rsidR="00EF69C9" w:rsidRPr="00586A39">
        <w:rPr>
          <w:rFonts w:ascii="Times New Roman" w:hAnsi="Times New Roman" w:cs="Times New Roman"/>
          <w:sz w:val="28"/>
          <w:szCs w:val="28"/>
        </w:rPr>
        <w:t xml:space="preserve">. </w:t>
      </w:r>
      <w:r w:rsidRPr="00586A39">
        <w:rPr>
          <w:rFonts w:ascii="Times New Roman" w:hAnsi="Times New Roman" w:cs="Times New Roman"/>
          <w:sz w:val="28"/>
          <w:szCs w:val="28"/>
        </w:rPr>
        <w:t xml:space="preserve">Грошова оцінка </w:t>
      </w:r>
      <w:r w:rsidR="00EF69C9" w:rsidRPr="00586A39">
        <w:rPr>
          <w:rFonts w:ascii="Times New Roman" w:hAnsi="Times New Roman" w:cs="Times New Roman"/>
          <w:sz w:val="28"/>
          <w:szCs w:val="28"/>
        </w:rPr>
        <w:t xml:space="preserve">  щороку уточнюється на коефіцієнт індексації. Чинним законодавством не встановлено порядку індексації орендної плати за землю недержавної форми власності. Тому такий порядок має визначатися договором оренди. Можна  застосовувати порядок індексації, встановлений для індексації державного майна або  встановлений ПКУ, коли орендну плату поточного року індексують на індекс інфляції попереднього року. Окрім того, в договорі </w:t>
      </w:r>
      <w:r w:rsidRPr="00586A39">
        <w:rPr>
          <w:rFonts w:ascii="Times New Roman" w:hAnsi="Times New Roman" w:cs="Times New Roman"/>
          <w:sz w:val="28"/>
          <w:szCs w:val="28"/>
        </w:rPr>
        <w:t>необхідно</w:t>
      </w:r>
      <w:r w:rsidR="00EF69C9" w:rsidRPr="00586A39">
        <w:rPr>
          <w:rFonts w:ascii="Times New Roman" w:hAnsi="Times New Roman" w:cs="Times New Roman"/>
          <w:sz w:val="28"/>
          <w:szCs w:val="28"/>
        </w:rPr>
        <w:t xml:space="preserve"> встановити, що якщо орендна плата виплачена наперед, то надалі вона не індексації не підлягає.</w:t>
      </w:r>
    </w:p>
    <w:p w:rsidR="00EF69C9" w:rsidRPr="00586A39" w:rsidRDefault="00EF69C9"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sz w:val="28"/>
          <w:szCs w:val="28"/>
        </w:rPr>
        <w:t xml:space="preserve"> Для уникнення непорозумінь, в договорі сума оренди має бути вказана в розмірі  з ПДФО та ВЗ, а також  ще варто вказати суму орендної плати, що має бути виплачена  орендодавцеві після утримання ПДФО та ВЗ. </w:t>
      </w:r>
    </w:p>
    <w:p w:rsidR="00EF69C9" w:rsidRPr="00586A39" w:rsidRDefault="00EF69C9"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sz w:val="28"/>
          <w:szCs w:val="28"/>
        </w:rPr>
        <w:t xml:space="preserve"> Сплачені ПДФО та ВЗ за рахунок орендаря повинні бути повернені орендодавцем. У разі неповернення  - такі сплачені орендарем податки та збори, будуть для орендодавця ще одним додатковим благом та знову ж таки підлягатимуть оподаткуванню ПДФО та ВЗ.</w:t>
      </w:r>
    </w:p>
    <w:p w:rsidR="00EF69C9" w:rsidRPr="00586A39" w:rsidRDefault="00EF69C9"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sz w:val="28"/>
          <w:szCs w:val="28"/>
        </w:rPr>
        <w:t xml:space="preserve"> Якщо ж і орендодавець, і орендар є фізичними особами, то орендодавець повинен самостійно подати декларацію про майновий стан, нарахувати та сплатити ПДФО та військовий збір.</w:t>
      </w:r>
    </w:p>
    <w:p w:rsidR="00EF69C9" w:rsidRPr="00586A39" w:rsidRDefault="00EF69C9"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sz w:val="28"/>
          <w:szCs w:val="28"/>
        </w:rPr>
        <w:t xml:space="preserve"> Якщо в договорі передбачено грошову винагороду, а орендодавцеві надається зернова продукція, то  натуральний коефіцієнт (пп. 164.5 ПКУ) не </w:t>
      </w:r>
      <w:proofErr w:type="spellStart"/>
      <w:r w:rsidRPr="00586A39">
        <w:rPr>
          <w:rFonts w:ascii="Times New Roman" w:hAnsi="Times New Roman" w:cs="Times New Roman"/>
          <w:sz w:val="28"/>
          <w:szCs w:val="28"/>
        </w:rPr>
        <w:t>застосовуєтся</w:t>
      </w:r>
      <w:proofErr w:type="spellEnd"/>
      <w:r w:rsidRPr="00586A39">
        <w:rPr>
          <w:rFonts w:ascii="Times New Roman" w:hAnsi="Times New Roman" w:cs="Times New Roman"/>
          <w:sz w:val="28"/>
          <w:szCs w:val="28"/>
        </w:rPr>
        <w:t>. Він застосовується якщо договір передбачає натуральну форму оплати, оскільки це рахується як продаж продукції у рахунок зарахування зобов'язань з виплати орендної плати паю, а не виплата доходу в натуральній формі.</w:t>
      </w:r>
    </w:p>
    <w:p w:rsidR="004A2407" w:rsidRPr="00586A39" w:rsidRDefault="004A2407" w:rsidP="00800475">
      <w:pPr>
        <w:pStyle w:val="a3"/>
        <w:ind w:left="-284" w:firstLine="426"/>
        <w:jc w:val="both"/>
        <w:rPr>
          <w:rFonts w:ascii="Times New Roman" w:hAnsi="Times New Roman" w:cs="Times New Roman"/>
          <w:sz w:val="28"/>
          <w:szCs w:val="28"/>
        </w:rPr>
      </w:pPr>
    </w:p>
    <w:p w:rsidR="004A2407" w:rsidRPr="00586A39" w:rsidRDefault="004A2407"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b/>
          <w:sz w:val="28"/>
          <w:szCs w:val="28"/>
        </w:rPr>
        <w:t>Орендні відносини</w:t>
      </w:r>
      <w:r w:rsidRPr="00586A39">
        <w:rPr>
          <w:rFonts w:ascii="Times New Roman" w:hAnsi="Times New Roman" w:cs="Times New Roman"/>
          <w:sz w:val="28"/>
          <w:szCs w:val="28"/>
        </w:rPr>
        <w:t>. У разі здавання в оренду (суборенду)  житла, земельної ділянки, на якій розміщується нерухоме майно, крім земельної ділянки сільськогосподарського призначення, земельної частки (паю), майнового паю</w:t>
      </w:r>
      <w:r w:rsidR="00197926" w:rsidRPr="00586A39">
        <w:rPr>
          <w:rFonts w:ascii="Times New Roman" w:hAnsi="Times New Roman" w:cs="Times New Roman"/>
          <w:sz w:val="28"/>
          <w:szCs w:val="28"/>
        </w:rPr>
        <w:t xml:space="preserve">, </w:t>
      </w:r>
      <w:r w:rsidRPr="00586A39">
        <w:rPr>
          <w:rFonts w:ascii="Times New Roman" w:hAnsi="Times New Roman" w:cs="Times New Roman"/>
          <w:sz w:val="28"/>
          <w:szCs w:val="28"/>
        </w:rPr>
        <w:t xml:space="preserve">орендодавцем- громадянином, орендар- податковий агент визначає  мінімальну суму орендного платежу за повний чи неповний місяць такої оренди відповідно до </w:t>
      </w:r>
      <w:r w:rsidRPr="00586A39">
        <w:rPr>
          <w:rFonts w:ascii="Times New Roman" w:hAnsi="Times New Roman" w:cs="Times New Roman"/>
          <w:sz w:val="28"/>
          <w:szCs w:val="28"/>
        </w:rPr>
        <w:lastRenderedPageBreak/>
        <w:t>Методики визначення мінімальної суми орендного платежу, затвердженої Кабміном..</w:t>
      </w:r>
    </w:p>
    <w:p w:rsidR="004A2407" w:rsidRPr="00586A39" w:rsidRDefault="004A2407"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sz w:val="28"/>
          <w:szCs w:val="28"/>
        </w:rPr>
        <w:t xml:space="preserve"> Оподаткування відбувається виходячи з розміру орендної плати, зазначеної в договорі оренди, але не менше ніж мінімальна сума орендного платежу</w:t>
      </w:r>
      <w:r w:rsidR="007B5458" w:rsidRPr="00586A39">
        <w:rPr>
          <w:rFonts w:ascii="Times New Roman" w:hAnsi="Times New Roman" w:cs="Times New Roman"/>
          <w:sz w:val="28"/>
          <w:szCs w:val="28"/>
        </w:rPr>
        <w:t>.</w:t>
      </w:r>
    </w:p>
    <w:p w:rsidR="004A2407" w:rsidRPr="00586A39" w:rsidRDefault="004A2407"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sz w:val="28"/>
          <w:szCs w:val="28"/>
        </w:rPr>
        <w:t xml:space="preserve"> Мінімальна сума орендного платежу визначається за методикою Кабміну, виходячи з мінімальної вартості місячної оренди одного квадратного метра загальної площі нерухомості,що встановлюються органом місцевого самоврядування села, селища, міста, на території яких вона розташована, та оприлюднюється у спосіб, найбільш доступний для жителів такої територіальної громади (абзац другий пп. 170.1.2 ПКУ).</w:t>
      </w:r>
    </w:p>
    <w:p w:rsidR="004A2407" w:rsidRPr="00586A39" w:rsidRDefault="004A2407" w:rsidP="00800475">
      <w:pPr>
        <w:pStyle w:val="a3"/>
        <w:ind w:left="-284" w:firstLine="426"/>
        <w:jc w:val="both"/>
        <w:rPr>
          <w:rFonts w:ascii="Times New Roman" w:hAnsi="Times New Roman" w:cs="Times New Roman"/>
          <w:sz w:val="28"/>
          <w:szCs w:val="28"/>
        </w:rPr>
      </w:pPr>
    </w:p>
    <w:p w:rsidR="004A2407" w:rsidRPr="00586A39" w:rsidRDefault="004A2407"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b/>
          <w:sz w:val="28"/>
          <w:szCs w:val="28"/>
        </w:rPr>
        <w:t>Правові основи позички</w:t>
      </w:r>
      <w:r w:rsidR="007B5458" w:rsidRPr="00586A39">
        <w:rPr>
          <w:rFonts w:ascii="Times New Roman" w:hAnsi="Times New Roman" w:cs="Times New Roman"/>
          <w:b/>
          <w:sz w:val="28"/>
          <w:szCs w:val="28"/>
        </w:rPr>
        <w:t xml:space="preserve">.  </w:t>
      </w:r>
      <w:r w:rsidR="007B5458" w:rsidRPr="00586A39">
        <w:rPr>
          <w:rFonts w:ascii="Times New Roman" w:hAnsi="Times New Roman" w:cs="Times New Roman"/>
          <w:sz w:val="28"/>
          <w:szCs w:val="28"/>
        </w:rPr>
        <w:t>Поряд з договором оренди в цивільному законодавстві передбачено договір позички</w:t>
      </w:r>
      <w:r w:rsidR="007B5458" w:rsidRPr="00586A39">
        <w:rPr>
          <w:sz w:val="28"/>
          <w:szCs w:val="28"/>
        </w:rPr>
        <w:t>. П</w:t>
      </w:r>
      <w:r w:rsidR="007B5458" w:rsidRPr="00586A39">
        <w:rPr>
          <w:rFonts w:ascii="Times New Roman" w:hAnsi="Times New Roman" w:cs="Times New Roman"/>
          <w:sz w:val="28"/>
          <w:szCs w:val="28"/>
          <w:u w:val="single"/>
        </w:rPr>
        <w:t>озичка подібна до оренди, тільки без оплати за користування.</w:t>
      </w:r>
      <w:r w:rsidRPr="00586A39">
        <w:rPr>
          <w:rFonts w:ascii="Times New Roman" w:hAnsi="Times New Roman" w:cs="Times New Roman"/>
          <w:sz w:val="28"/>
          <w:szCs w:val="28"/>
        </w:rPr>
        <w:t>Відповідно до ст. 827 ЦКУ, за договором позички одна сторона безоплатно передає другій  стороні річ для користування протягом встановленого строку.  Договір позички регулюється главою 60 (ст. 827 – ст. 836 ЦКУ). До договору позички застосовуються положення глави 58 ЦКУ ( оренда)</w:t>
      </w:r>
      <w:r w:rsidR="007B5458" w:rsidRPr="00586A39">
        <w:rPr>
          <w:rFonts w:ascii="Times New Roman" w:hAnsi="Times New Roman" w:cs="Times New Roman"/>
          <w:sz w:val="28"/>
          <w:szCs w:val="28"/>
        </w:rPr>
        <w:t xml:space="preserve">. </w:t>
      </w:r>
      <w:r w:rsidRPr="00586A39">
        <w:rPr>
          <w:rFonts w:ascii="Times New Roman" w:hAnsi="Times New Roman" w:cs="Times New Roman"/>
          <w:sz w:val="28"/>
          <w:szCs w:val="28"/>
        </w:rPr>
        <w:t xml:space="preserve"> З положення закону вбачається, що </w:t>
      </w:r>
      <w:r w:rsidRPr="00586A39">
        <w:rPr>
          <w:rFonts w:ascii="Times New Roman" w:hAnsi="Times New Roman" w:cs="Times New Roman"/>
          <w:sz w:val="28"/>
          <w:szCs w:val="28"/>
          <w:u w:val="single"/>
        </w:rPr>
        <w:t xml:space="preserve">письмова форма обов’язкова для договору позики тільки коли позикодавець - юридична особа, </w:t>
      </w:r>
      <w:r w:rsidRPr="00586A39">
        <w:rPr>
          <w:rFonts w:ascii="Times New Roman" w:hAnsi="Times New Roman" w:cs="Times New Roman"/>
          <w:sz w:val="28"/>
          <w:szCs w:val="28"/>
        </w:rPr>
        <w:t>а також в усіх випадках, якщо сума договору позики перевищує встановлений законом розмір.</w:t>
      </w:r>
    </w:p>
    <w:p w:rsidR="004A2407" w:rsidRPr="00586A39" w:rsidRDefault="004A2407"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sz w:val="28"/>
          <w:szCs w:val="28"/>
          <w:u w:val="single"/>
        </w:rPr>
        <w:t>Закон не вимагає нотаріального посвідчення договору позики</w:t>
      </w:r>
      <w:r w:rsidRPr="00586A39">
        <w:rPr>
          <w:rFonts w:ascii="Times New Roman" w:hAnsi="Times New Roman" w:cs="Times New Roman"/>
          <w:sz w:val="28"/>
          <w:szCs w:val="28"/>
        </w:rPr>
        <w:t xml:space="preserve">. Це можна зробити за  домовленістю сторін. Договір позики є реальним, одностороннім, </w:t>
      </w:r>
      <w:r w:rsidRPr="00586A39">
        <w:rPr>
          <w:rFonts w:ascii="Times New Roman" w:hAnsi="Times New Roman" w:cs="Times New Roman"/>
          <w:sz w:val="28"/>
          <w:szCs w:val="28"/>
          <w:u w:val="single"/>
        </w:rPr>
        <w:t>відплатним або безоплатним договором..</w:t>
      </w:r>
      <w:r w:rsidRPr="00586A39">
        <w:rPr>
          <w:rFonts w:ascii="Times New Roman" w:hAnsi="Times New Roman" w:cs="Times New Roman"/>
          <w:sz w:val="28"/>
          <w:szCs w:val="28"/>
        </w:rPr>
        <w:t xml:space="preserve"> Та ще на відміну від договору оренди</w:t>
      </w:r>
      <w:r w:rsidRPr="00586A39">
        <w:rPr>
          <w:rFonts w:ascii="Times New Roman" w:hAnsi="Times New Roman" w:cs="Times New Roman"/>
          <w:sz w:val="28"/>
          <w:szCs w:val="28"/>
          <w:u w:val="single"/>
        </w:rPr>
        <w:t xml:space="preserve">, юридична особа – </w:t>
      </w:r>
      <w:proofErr w:type="spellStart"/>
      <w:r w:rsidRPr="00586A39">
        <w:rPr>
          <w:rFonts w:ascii="Times New Roman" w:hAnsi="Times New Roman" w:cs="Times New Roman"/>
          <w:sz w:val="28"/>
          <w:szCs w:val="28"/>
          <w:u w:val="single"/>
        </w:rPr>
        <w:t>субєкт</w:t>
      </w:r>
      <w:proofErr w:type="spellEnd"/>
      <w:r w:rsidRPr="00586A39">
        <w:rPr>
          <w:rFonts w:ascii="Times New Roman" w:hAnsi="Times New Roman" w:cs="Times New Roman"/>
          <w:sz w:val="28"/>
          <w:szCs w:val="28"/>
          <w:u w:val="single"/>
        </w:rPr>
        <w:t xml:space="preserve"> господарювання  не може передавати речі у безоплатне користування особі</w:t>
      </w:r>
      <w:r w:rsidRPr="00586A39">
        <w:rPr>
          <w:rFonts w:ascii="Times New Roman" w:hAnsi="Times New Roman" w:cs="Times New Roman"/>
          <w:sz w:val="28"/>
          <w:szCs w:val="28"/>
        </w:rPr>
        <w:t xml:space="preserve">, яка є її засновником, учасником, керівником, членом її органу управління або контролю. </w:t>
      </w:r>
    </w:p>
    <w:p w:rsidR="004A2407" w:rsidRPr="00586A39" w:rsidRDefault="004A2407"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sz w:val="28"/>
          <w:szCs w:val="28"/>
        </w:rPr>
        <w:t xml:space="preserve"> Договір позички набуває чинності тільки після передачі майна, всі обов’язки покладені лише на позичальника та у визначених законом випадках договір позики може бути як оплатним так і безоплатним. Предметом договору позики є речі  та грошові кошти</w:t>
      </w:r>
    </w:p>
    <w:p w:rsidR="004A2407" w:rsidRPr="00586A39" w:rsidRDefault="004A2407"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sz w:val="28"/>
          <w:szCs w:val="28"/>
        </w:rPr>
        <w:t xml:space="preserve"> ПДВ для сторін. Операція з надання майна у позичку не вважається постачанням товарів/послуг, а тому не є об’єктом оподаткування ПДВ. Це випливає із пп. 14.1.191 ПКУ .</w:t>
      </w:r>
    </w:p>
    <w:p w:rsidR="004A2407" w:rsidRPr="00586A39" w:rsidRDefault="004A2407"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sz w:val="28"/>
          <w:szCs w:val="28"/>
          <w:u w:val="single"/>
        </w:rPr>
        <w:t>Такий висновку робить і ДПС в  ЗІР (101.04</w:t>
      </w:r>
      <w:r w:rsidRPr="00586A39">
        <w:rPr>
          <w:rFonts w:ascii="Times New Roman" w:hAnsi="Times New Roman" w:cs="Times New Roman"/>
          <w:sz w:val="28"/>
          <w:szCs w:val="28"/>
        </w:rPr>
        <w:t>).</w:t>
      </w:r>
    </w:p>
    <w:p w:rsidR="004A2407" w:rsidRPr="00586A39" w:rsidRDefault="004A2407" w:rsidP="00800475">
      <w:pPr>
        <w:pStyle w:val="a3"/>
        <w:ind w:left="-284" w:firstLine="426"/>
        <w:jc w:val="both"/>
        <w:rPr>
          <w:rFonts w:ascii="Times New Roman" w:hAnsi="Times New Roman" w:cs="Times New Roman"/>
          <w:sz w:val="28"/>
          <w:szCs w:val="28"/>
        </w:rPr>
      </w:pPr>
    </w:p>
    <w:p w:rsidR="00C10CEC" w:rsidRPr="00586A39" w:rsidRDefault="00C10CEC" w:rsidP="00800475">
      <w:pPr>
        <w:pStyle w:val="a3"/>
        <w:ind w:left="-284" w:firstLine="426"/>
        <w:jc w:val="both"/>
        <w:rPr>
          <w:rFonts w:ascii="Times New Roman" w:hAnsi="Times New Roman" w:cs="Times New Roman"/>
          <w:sz w:val="28"/>
          <w:szCs w:val="28"/>
        </w:rPr>
      </w:pPr>
    </w:p>
    <w:p w:rsidR="00EF69C9" w:rsidRPr="00586A39" w:rsidRDefault="001058EF"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b/>
          <w:sz w:val="28"/>
          <w:szCs w:val="28"/>
        </w:rPr>
        <w:t xml:space="preserve">Відмова від спрощеної системи у </w:t>
      </w:r>
      <w:proofErr w:type="spellStart"/>
      <w:r w:rsidRPr="00586A39">
        <w:rPr>
          <w:rFonts w:ascii="Times New Roman" w:hAnsi="Times New Roman" w:cs="Times New Roman"/>
          <w:b/>
          <w:sz w:val="28"/>
          <w:szCs w:val="28"/>
        </w:rPr>
        <w:t>зв»язку</w:t>
      </w:r>
      <w:proofErr w:type="spellEnd"/>
      <w:r w:rsidRPr="00586A39">
        <w:rPr>
          <w:rFonts w:ascii="Times New Roman" w:hAnsi="Times New Roman" w:cs="Times New Roman"/>
          <w:b/>
          <w:sz w:val="28"/>
          <w:szCs w:val="28"/>
        </w:rPr>
        <w:t xml:space="preserve"> з перевищенням доходу</w:t>
      </w:r>
      <w:r w:rsidRPr="00586A39">
        <w:rPr>
          <w:rFonts w:ascii="Times New Roman" w:hAnsi="Times New Roman" w:cs="Times New Roman"/>
          <w:sz w:val="28"/>
          <w:szCs w:val="28"/>
        </w:rPr>
        <w:t xml:space="preserve">.  </w:t>
      </w:r>
      <w:r w:rsidR="00EF69C9" w:rsidRPr="00586A39">
        <w:rPr>
          <w:rFonts w:ascii="Times New Roman" w:hAnsi="Times New Roman" w:cs="Times New Roman"/>
          <w:sz w:val="28"/>
          <w:szCs w:val="28"/>
        </w:rPr>
        <w:t>Заява про відмову від спрощеної системи подається до податкової служби не пізніше ніж за 10 календарних днів до початку нового календарного кварталу (року). Тобто, останній день подання заяви для переходу на загальну систему з 01.01.2024 р. – 21.12.2023 р.</w:t>
      </w:r>
    </w:p>
    <w:p w:rsidR="00EF69C9" w:rsidRPr="00586A39" w:rsidRDefault="00EF69C9"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sz w:val="28"/>
          <w:szCs w:val="28"/>
        </w:rPr>
        <w:t xml:space="preserve"> Подаючи річну декларацію платника ЄП   необхідно обсяг доходу, який оподатковується ЄП в розмірі граничного обсягу доходу показ</w:t>
      </w:r>
      <w:r w:rsidR="001058EF" w:rsidRPr="00586A39">
        <w:rPr>
          <w:rFonts w:ascii="Times New Roman" w:hAnsi="Times New Roman" w:cs="Times New Roman"/>
          <w:sz w:val="28"/>
          <w:szCs w:val="28"/>
        </w:rPr>
        <w:t xml:space="preserve">ати </w:t>
      </w:r>
      <w:r w:rsidRPr="00586A39">
        <w:rPr>
          <w:rFonts w:ascii="Times New Roman" w:hAnsi="Times New Roman" w:cs="Times New Roman"/>
          <w:sz w:val="28"/>
          <w:szCs w:val="28"/>
        </w:rPr>
        <w:t>в рядку 06 декларації, а суму перевищення загальної суми доходу над граничним рівнем доходу, яка оподатковується за ставкою 15%</w:t>
      </w:r>
      <w:r w:rsidR="001058EF" w:rsidRPr="00586A39">
        <w:rPr>
          <w:rFonts w:ascii="Times New Roman" w:hAnsi="Times New Roman" w:cs="Times New Roman"/>
          <w:sz w:val="28"/>
          <w:szCs w:val="28"/>
        </w:rPr>
        <w:t xml:space="preserve"> - </w:t>
      </w:r>
      <w:bookmarkStart w:id="0" w:name="_GoBack"/>
      <w:bookmarkEnd w:id="0"/>
      <w:r w:rsidRPr="00586A39">
        <w:rPr>
          <w:rFonts w:ascii="Times New Roman" w:hAnsi="Times New Roman" w:cs="Times New Roman"/>
          <w:sz w:val="28"/>
          <w:szCs w:val="28"/>
        </w:rPr>
        <w:t xml:space="preserve"> в рядку 07 декларації.</w:t>
      </w:r>
    </w:p>
    <w:p w:rsidR="00EF69C9" w:rsidRPr="00586A39" w:rsidRDefault="00EF69C9"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sz w:val="28"/>
          <w:szCs w:val="28"/>
        </w:rPr>
        <w:t xml:space="preserve"> Також, такий  ФОП зобов’язаний подати заяву на реєстрацію платником ПДВ не пізніше 10 числа першого календарного місяця, в якому здійснено перехід на </w:t>
      </w:r>
      <w:r w:rsidRPr="00586A39">
        <w:rPr>
          <w:rFonts w:ascii="Times New Roman" w:hAnsi="Times New Roman" w:cs="Times New Roman"/>
          <w:sz w:val="28"/>
          <w:szCs w:val="28"/>
        </w:rPr>
        <w:lastRenderedPageBreak/>
        <w:t>загальну систему. Тобто, в розглядуваній ситуації заява має бути подана до 10.01.2024 року включно.</w:t>
      </w:r>
    </w:p>
    <w:p w:rsidR="00EF69C9" w:rsidRPr="00586A39" w:rsidRDefault="00EF69C9"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sz w:val="28"/>
          <w:szCs w:val="28"/>
        </w:rPr>
        <w:t xml:space="preserve"> Якщо заяву подати у грудні 2023 року, то ФОП стане платником ПДВ з 01.01.2024 р.</w:t>
      </w:r>
    </w:p>
    <w:p w:rsidR="00EF69C9" w:rsidRPr="00586A39" w:rsidRDefault="00EF69C9" w:rsidP="00800475">
      <w:pPr>
        <w:pStyle w:val="a3"/>
        <w:ind w:left="-284" w:firstLine="426"/>
        <w:jc w:val="both"/>
        <w:rPr>
          <w:rFonts w:ascii="Times New Roman" w:hAnsi="Times New Roman" w:cs="Times New Roman"/>
          <w:sz w:val="28"/>
          <w:szCs w:val="28"/>
        </w:rPr>
      </w:pPr>
      <w:r w:rsidRPr="00586A39">
        <w:rPr>
          <w:rFonts w:ascii="Times New Roman" w:hAnsi="Times New Roman" w:cs="Times New Roman"/>
          <w:sz w:val="28"/>
          <w:szCs w:val="28"/>
        </w:rPr>
        <w:t xml:space="preserve"> Якщо ж заяву подати у січні 2024 р., до 10.01.24 р., то ФОП стане платником ПДВ з дня внесення запису до реєстру платників ПДВ.</w:t>
      </w:r>
    </w:p>
    <w:p w:rsidR="00EF69C9" w:rsidRPr="00586A39" w:rsidRDefault="00EF69C9" w:rsidP="00EF69C9">
      <w:pPr>
        <w:pStyle w:val="a3"/>
        <w:jc w:val="both"/>
        <w:rPr>
          <w:rFonts w:ascii="Times New Roman" w:hAnsi="Times New Roman" w:cs="Times New Roman"/>
          <w:sz w:val="28"/>
          <w:szCs w:val="28"/>
        </w:rPr>
      </w:pPr>
    </w:p>
    <w:p w:rsidR="001058EF" w:rsidRPr="00586A39" w:rsidRDefault="001058EF" w:rsidP="00EF69C9">
      <w:pPr>
        <w:pStyle w:val="a3"/>
        <w:jc w:val="both"/>
        <w:rPr>
          <w:rFonts w:ascii="Times New Roman" w:hAnsi="Times New Roman" w:cs="Times New Roman"/>
          <w:sz w:val="28"/>
          <w:szCs w:val="28"/>
        </w:rPr>
      </w:pPr>
    </w:p>
    <w:sectPr w:rsidR="001058EF" w:rsidRPr="00586A39" w:rsidSect="004A2407">
      <w:pgSz w:w="11906" w:h="16838"/>
      <w:pgMar w:top="426" w:right="991"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3977"/>
    <w:multiLevelType w:val="multilevel"/>
    <w:tmpl w:val="7A32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21F0D"/>
    <w:multiLevelType w:val="multilevel"/>
    <w:tmpl w:val="E4D0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F2D87"/>
    <w:multiLevelType w:val="multilevel"/>
    <w:tmpl w:val="854AE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47797D"/>
    <w:multiLevelType w:val="multilevel"/>
    <w:tmpl w:val="E6E2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BE423A"/>
    <w:multiLevelType w:val="multilevel"/>
    <w:tmpl w:val="D150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847BB2"/>
    <w:multiLevelType w:val="multilevel"/>
    <w:tmpl w:val="5E8C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233729"/>
    <w:multiLevelType w:val="multilevel"/>
    <w:tmpl w:val="D818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8C456E"/>
    <w:multiLevelType w:val="multilevel"/>
    <w:tmpl w:val="8666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2232E8"/>
    <w:multiLevelType w:val="multilevel"/>
    <w:tmpl w:val="79B22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631714"/>
    <w:multiLevelType w:val="hybridMultilevel"/>
    <w:tmpl w:val="7EBC9454"/>
    <w:lvl w:ilvl="0" w:tplc="57CCA67C">
      <w:start w:val="26"/>
      <w:numFmt w:val="bullet"/>
      <w:lvlText w:val="-"/>
      <w:lvlJc w:val="left"/>
      <w:pPr>
        <w:ind w:left="555" w:hanging="360"/>
      </w:pPr>
      <w:rPr>
        <w:rFonts w:ascii="Calibri" w:eastAsia="Calibri" w:hAnsi="Calibri" w:cs="Calibri" w:hint="default"/>
      </w:rPr>
    </w:lvl>
    <w:lvl w:ilvl="1" w:tplc="04220003" w:tentative="1">
      <w:start w:val="1"/>
      <w:numFmt w:val="bullet"/>
      <w:lvlText w:val="o"/>
      <w:lvlJc w:val="left"/>
      <w:pPr>
        <w:ind w:left="1275" w:hanging="360"/>
      </w:pPr>
      <w:rPr>
        <w:rFonts w:ascii="Courier New" w:hAnsi="Courier New" w:cs="Courier New" w:hint="default"/>
      </w:rPr>
    </w:lvl>
    <w:lvl w:ilvl="2" w:tplc="04220005" w:tentative="1">
      <w:start w:val="1"/>
      <w:numFmt w:val="bullet"/>
      <w:lvlText w:val=""/>
      <w:lvlJc w:val="left"/>
      <w:pPr>
        <w:ind w:left="1995" w:hanging="360"/>
      </w:pPr>
      <w:rPr>
        <w:rFonts w:ascii="Wingdings" w:hAnsi="Wingdings" w:hint="default"/>
      </w:rPr>
    </w:lvl>
    <w:lvl w:ilvl="3" w:tplc="04220001" w:tentative="1">
      <w:start w:val="1"/>
      <w:numFmt w:val="bullet"/>
      <w:lvlText w:val=""/>
      <w:lvlJc w:val="left"/>
      <w:pPr>
        <w:ind w:left="2715" w:hanging="360"/>
      </w:pPr>
      <w:rPr>
        <w:rFonts w:ascii="Symbol" w:hAnsi="Symbol" w:hint="default"/>
      </w:rPr>
    </w:lvl>
    <w:lvl w:ilvl="4" w:tplc="04220003" w:tentative="1">
      <w:start w:val="1"/>
      <w:numFmt w:val="bullet"/>
      <w:lvlText w:val="o"/>
      <w:lvlJc w:val="left"/>
      <w:pPr>
        <w:ind w:left="3435" w:hanging="360"/>
      </w:pPr>
      <w:rPr>
        <w:rFonts w:ascii="Courier New" w:hAnsi="Courier New" w:cs="Courier New" w:hint="default"/>
      </w:rPr>
    </w:lvl>
    <w:lvl w:ilvl="5" w:tplc="04220005" w:tentative="1">
      <w:start w:val="1"/>
      <w:numFmt w:val="bullet"/>
      <w:lvlText w:val=""/>
      <w:lvlJc w:val="left"/>
      <w:pPr>
        <w:ind w:left="4155" w:hanging="360"/>
      </w:pPr>
      <w:rPr>
        <w:rFonts w:ascii="Wingdings" w:hAnsi="Wingdings" w:hint="default"/>
      </w:rPr>
    </w:lvl>
    <w:lvl w:ilvl="6" w:tplc="04220001" w:tentative="1">
      <w:start w:val="1"/>
      <w:numFmt w:val="bullet"/>
      <w:lvlText w:val=""/>
      <w:lvlJc w:val="left"/>
      <w:pPr>
        <w:ind w:left="4875" w:hanging="360"/>
      </w:pPr>
      <w:rPr>
        <w:rFonts w:ascii="Symbol" w:hAnsi="Symbol" w:hint="default"/>
      </w:rPr>
    </w:lvl>
    <w:lvl w:ilvl="7" w:tplc="04220003" w:tentative="1">
      <w:start w:val="1"/>
      <w:numFmt w:val="bullet"/>
      <w:lvlText w:val="o"/>
      <w:lvlJc w:val="left"/>
      <w:pPr>
        <w:ind w:left="5595" w:hanging="360"/>
      </w:pPr>
      <w:rPr>
        <w:rFonts w:ascii="Courier New" w:hAnsi="Courier New" w:cs="Courier New" w:hint="default"/>
      </w:rPr>
    </w:lvl>
    <w:lvl w:ilvl="8" w:tplc="04220005" w:tentative="1">
      <w:start w:val="1"/>
      <w:numFmt w:val="bullet"/>
      <w:lvlText w:val=""/>
      <w:lvlJc w:val="left"/>
      <w:pPr>
        <w:ind w:left="6315" w:hanging="360"/>
      </w:pPr>
      <w:rPr>
        <w:rFonts w:ascii="Wingdings" w:hAnsi="Wingdings" w:hint="default"/>
      </w:rPr>
    </w:lvl>
  </w:abstractNum>
  <w:abstractNum w:abstractNumId="10">
    <w:nsid w:val="3D0C3A51"/>
    <w:multiLevelType w:val="multilevel"/>
    <w:tmpl w:val="E930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334120"/>
    <w:multiLevelType w:val="hybridMultilevel"/>
    <w:tmpl w:val="ECD4454A"/>
    <w:lvl w:ilvl="0" w:tplc="08E21132">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2">
    <w:nsid w:val="4C3313C3"/>
    <w:multiLevelType w:val="multilevel"/>
    <w:tmpl w:val="829E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6C7B11"/>
    <w:multiLevelType w:val="multilevel"/>
    <w:tmpl w:val="3D623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23715E"/>
    <w:multiLevelType w:val="multilevel"/>
    <w:tmpl w:val="DCE0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A53938"/>
    <w:multiLevelType w:val="multilevel"/>
    <w:tmpl w:val="AC20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F40E56"/>
    <w:multiLevelType w:val="multilevel"/>
    <w:tmpl w:val="6A16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3B6008"/>
    <w:multiLevelType w:val="multilevel"/>
    <w:tmpl w:val="B918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A85E95"/>
    <w:multiLevelType w:val="multilevel"/>
    <w:tmpl w:val="7654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EF2BD7"/>
    <w:multiLevelType w:val="multilevel"/>
    <w:tmpl w:val="105C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2004A9"/>
    <w:multiLevelType w:val="multilevel"/>
    <w:tmpl w:val="F898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B07286"/>
    <w:multiLevelType w:val="multilevel"/>
    <w:tmpl w:val="802A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4"/>
  </w:num>
  <w:num w:numId="4">
    <w:abstractNumId w:val="20"/>
  </w:num>
  <w:num w:numId="5">
    <w:abstractNumId w:val="8"/>
  </w:num>
  <w:num w:numId="6">
    <w:abstractNumId w:val="1"/>
  </w:num>
  <w:num w:numId="7">
    <w:abstractNumId w:val="2"/>
  </w:num>
  <w:num w:numId="8">
    <w:abstractNumId w:val="12"/>
  </w:num>
  <w:num w:numId="9">
    <w:abstractNumId w:val="18"/>
  </w:num>
  <w:num w:numId="10">
    <w:abstractNumId w:val="10"/>
  </w:num>
  <w:num w:numId="11">
    <w:abstractNumId w:val="21"/>
  </w:num>
  <w:num w:numId="12">
    <w:abstractNumId w:val="7"/>
  </w:num>
  <w:num w:numId="13">
    <w:abstractNumId w:val="13"/>
  </w:num>
  <w:num w:numId="14">
    <w:abstractNumId w:val="3"/>
  </w:num>
  <w:num w:numId="15">
    <w:abstractNumId w:val="16"/>
  </w:num>
  <w:num w:numId="16">
    <w:abstractNumId w:val="15"/>
  </w:num>
  <w:num w:numId="17">
    <w:abstractNumId w:val="17"/>
  </w:num>
  <w:num w:numId="18">
    <w:abstractNumId w:val="6"/>
  </w:num>
  <w:num w:numId="19">
    <w:abstractNumId w:val="14"/>
  </w:num>
  <w:num w:numId="20">
    <w:abstractNumId w:val="5"/>
  </w:num>
  <w:num w:numId="21">
    <w:abstractNumId w:val="19"/>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165D7"/>
    <w:rsid w:val="0002612A"/>
    <w:rsid w:val="00091A9D"/>
    <w:rsid w:val="000A3F35"/>
    <w:rsid w:val="000F126E"/>
    <w:rsid w:val="001058EF"/>
    <w:rsid w:val="0011244F"/>
    <w:rsid w:val="00117C3C"/>
    <w:rsid w:val="00131159"/>
    <w:rsid w:val="00136CCD"/>
    <w:rsid w:val="00170955"/>
    <w:rsid w:val="00197926"/>
    <w:rsid w:val="001C2D09"/>
    <w:rsid w:val="001C53B8"/>
    <w:rsid w:val="001F0DFE"/>
    <w:rsid w:val="001F2360"/>
    <w:rsid w:val="00266260"/>
    <w:rsid w:val="0027751F"/>
    <w:rsid w:val="00290548"/>
    <w:rsid w:val="00292C4A"/>
    <w:rsid w:val="002944B4"/>
    <w:rsid w:val="002A759B"/>
    <w:rsid w:val="002C642C"/>
    <w:rsid w:val="002D4035"/>
    <w:rsid w:val="002E1B4D"/>
    <w:rsid w:val="002E6574"/>
    <w:rsid w:val="002E78DA"/>
    <w:rsid w:val="0031075C"/>
    <w:rsid w:val="003165D7"/>
    <w:rsid w:val="00320524"/>
    <w:rsid w:val="00334E90"/>
    <w:rsid w:val="00377623"/>
    <w:rsid w:val="00396294"/>
    <w:rsid w:val="003B549C"/>
    <w:rsid w:val="003C251A"/>
    <w:rsid w:val="003D1B2B"/>
    <w:rsid w:val="003E459E"/>
    <w:rsid w:val="0040459C"/>
    <w:rsid w:val="00424E9B"/>
    <w:rsid w:val="004325D7"/>
    <w:rsid w:val="0044130B"/>
    <w:rsid w:val="00456B0F"/>
    <w:rsid w:val="0047724F"/>
    <w:rsid w:val="00482125"/>
    <w:rsid w:val="004830B3"/>
    <w:rsid w:val="00492882"/>
    <w:rsid w:val="004A2407"/>
    <w:rsid w:val="004C7F14"/>
    <w:rsid w:val="004D36D3"/>
    <w:rsid w:val="004E36C8"/>
    <w:rsid w:val="004E5815"/>
    <w:rsid w:val="004E7275"/>
    <w:rsid w:val="0050664E"/>
    <w:rsid w:val="00506E14"/>
    <w:rsid w:val="00523052"/>
    <w:rsid w:val="00554FAE"/>
    <w:rsid w:val="00564611"/>
    <w:rsid w:val="00571FCD"/>
    <w:rsid w:val="00572FA3"/>
    <w:rsid w:val="00573AB8"/>
    <w:rsid w:val="00584A4F"/>
    <w:rsid w:val="00584E75"/>
    <w:rsid w:val="00586A39"/>
    <w:rsid w:val="005A2D0A"/>
    <w:rsid w:val="005E398F"/>
    <w:rsid w:val="00603190"/>
    <w:rsid w:val="00606B04"/>
    <w:rsid w:val="00611DDC"/>
    <w:rsid w:val="00621D5F"/>
    <w:rsid w:val="00623093"/>
    <w:rsid w:val="006256EF"/>
    <w:rsid w:val="0063321E"/>
    <w:rsid w:val="00664EBA"/>
    <w:rsid w:val="00665C97"/>
    <w:rsid w:val="00672635"/>
    <w:rsid w:val="00682064"/>
    <w:rsid w:val="00686038"/>
    <w:rsid w:val="00690E7C"/>
    <w:rsid w:val="00692CA9"/>
    <w:rsid w:val="006C4A18"/>
    <w:rsid w:val="006F0305"/>
    <w:rsid w:val="006F74BA"/>
    <w:rsid w:val="00701AE7"/>
    <w:rsid w:val="0070261A"/>
    <w:rsid w:val="00704179"/>
    <w:rsid w:val="00733054"/>
    <w:rsid w:val="007435C6"/>
    <w:rsid w:val="007456A6"/>
    <w:rsid w:val="00753A65"/>
    <w:rsid w:val="007561AD"/>
    <w:rsid w:val="00794CFE"/>
    <w:rsid w:val="007B40B9"/>
    <w:rsid w:val="007B5458"/>
    <w:rsid w:val="007C4E4C"/>
    <w:rsid w:val="007D582F"/>
    <w:rsid w:val="007E75C3"/>
    <w:rsid w:val="007F009B"/>
    <w:rsid w:val="007F68FA"/>
    <w:rsid w:val="007F7486"/>
    <w:rsid w:val="00800475"/>
    <w:rsid w:val="00802B25"/>
    <w:rsid w:val="0080717B"/>
    <w:rsid w:val="00807874"/>
    <w:rsid w:val="00813468"/>
    <w:rsid w:val="00824C7A"/>
    <w:rsid w:val="00827EFC"/>
    <w:rsid w:val="008616EF"/>
    <w:rsid w:val="00881496"/>
    <w:rsid w:val="00882E57"/>
    <w:rsid w:val="008879C8"/>
    <w:rsid w:val="00891F1D"/>
    <w:rsid w:val="008C2604"/>
    <w:rsid w:val="008D3B03"/>
    <w:rsid w:val="008E2B77"/>
    <w:rsid w:val="008F460F"/>
    <w:rsid w:val="009032CE"/>
    <w:rsid w:val="00923295"/>
    <w:rsid w:val="00953CB6"/>
    <w:rsid w:val="0095545A"/>
    <w:rsid w:val="00962759"/>
    <w:rsid w:val="009943CD"/>
    <w:rsid w:val="00997B36"/>
    <w:rsid w:val="009F320F"/>
    <w:rsid w:val="009F450B"/>
    <w:rsid w:val="00A03398"/>
    <w:rsid w:val="00A127DA"/>
    <w:rsid w:val="00A32ADF"/>
    <w:rsid w:val="00AA6D3A"/>
    <w:rsid w:val="00AD29FC"/>
    <w:rsid w:val="00B00462"/>
    <w:rsid w:val="00B04B59"/>
    <w:rsid w:val="00B04F0A"/>
    <w:rsid w:val="00B115D2"/>
    <w:rsid w:val="00B571FC"/>
    <w:rsid w:val="00B863FF"/>
    <w:rsid w:val="00BB34B9"/>
    <w:rsid w:val="00BB37F1"/>
    <w:rsid w:val="00C032F4"/>
    <w:rsid w:val="00C10CEC"/>
    <w:rsid w:val="00C449BE"/>
    <w:rsid w:val="00C46916"/>
    <w:rsid w:val="00C574F4"/>
    <w:rsid w:val="00C72100"/>
    <w:rsid w:val="00C812E6"/>
    <w:rsid w:val="00C83463"/>
    <w:rsid w:val="00CD398E"/>
    <w:rsid w:val="00CE3CBF"/>
    <w:rsid w:val="00CE4F9E"/>
    <w:rsid w:val="00CF1679"/>
    <w:rsid w:val="00D208D6"/>
    <w:rsid w:val="00D2574C"/>
    <w:rsid w:val="00D4334C"/>
    <w:rsid w:val="00D57E3E"/>
    <w:rsid w:val="00D63371"/>
    <w:rsid w:val="00D71846"/>
    <w:rsid w:val="00DA027A"/>
    <w:rsid w:val="00DA1F58"/>
    <w:rsid w:val="00DB41FE"/>
    <w:rsid w:val="00DC5AF6"/>
    <w:rsid w:val="00E01BDD"/>
    <w:rsid w:val="00E3237B"/>
    <w:rsid w:val="00E61C9F"/>
    <w:rsid w:val="00E9568F"/>
    <w:rsid w:val="00EC5E46"/>
    <w:rsid w:val="00ED7D30"/>
    <w:rsid w:val="00EE2F58"/>
    <w:rsid w:val="00EE316E"/>
    <w:rsid w:val="00EF69C9"/>
    <w:rsid w:val="00F0305C"/>
    <w:rsid w:val="00F05FD9"/>
    <w:rsid w:val="00F50359"/>
    <w:rsid w:val="00F572EA"/>
    <w:rsid w:val="00F93CA3"/>
    <w:rsid w:val="00FA384D"/>
    <w:rsid w:val="00FC5FCC"/>
    <w:rsid w:val="00FE36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2E6"/>
  </w:style>
  <w:style w:type="paragraph" w:styleId="1">
    <w:name w:val="heading 1"/>
    <w:basedOn w:val="a"/>
    <w:next w:val="a"/>
    <w:link w:val="10"/>
    <w:uiPriority w:val="9"/>
    <w:qFormat/>
    <w:rsid w:val="008134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325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5815"/>
    <w:pPr>
      <w:spacing w:after="0" w:line="240" w:lineRule="auto"/>
    </w:pPr>
  </w:style>
  <w:style w:type="table" w:styleId="a4">
    <w:name w:val="Table Grid"/>
    <w:basedOn w:val="a1"/>
    <w:uiPriority w:val="59"/>
    <w:rsid w:val="00F50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91F1D"/>
    <w:pPr>
      <w:ind w:left="720"/>
      <w:contextualSpacing/>
    </w:pPr>
  </w:style>
  <w:style w:type="paragraph" w:styleId="a6">
    <w:name w:val="Balloon Text"/>
    <w:basedOn w:val="a"/>
    <w:link w:val="a7"/>
    <w:uiPriority w:val="99"/>
    <w:semiHidden/>
    <w:unhideWhenUsed/>
    <w:rsid w:val="00C44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49BE"/>
    <w:rPr>
      <w:rFonts w:ascii="Tahoma" w:hAnsi="Tahoma" w:cs="Tahoma"/>
      <w:sz w:val="16"/>
      <w:szCs w:val="16"/>
    </w:rPr>
  </w:style>
  <w:style w:type="character" w:styleId="a8">
    <w:name w:val="Hyperlink"/>
    <w:basedOn w:val="a0"/>
    <w:uiPriority w:val="99"/>
    <w:unhideWhenUsed/>
    <w:rsid w:val="00672635"/>
    <w:rPr>
      <w:color w:val="0000FF"/>
      <w:u w:val="single"/>
    </w:rPr>
  </w:style>
  <w:style w:type="paragraph" w:styleId="a9">
    <w:name w:val="Normal (Web)"/>
    <w:basedOn w:val="a"/>
    <w:uiPriority w:val="99"/>
    <w:semiHidden/>
    <w:unhideWhenUsed/>
    <w:rsid w:val="00EE31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1346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325D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692468">
      <w:bodyDiv w:val="1"/>
      <w:marLeft w:val="0"/>
      <w:marRight w:val="0"/>
      <w:marTop w:val="0"/>
      <w:marBottom w:val="0"/>
      <w:divBdr>
        <w:top w:val="none" w:sz="0" w:space="0" w:color="auto"/>
        <w:left w:val="none" w:sz="0" w:space="0" w:color="auto"/>
        <w:bottom w:val="none" w:sz="0" w:space="0" w:color="auto"/>
        <w:right w:val="none" w:sz="0" w:space="0" w:color="auto"/>
      </w:divBdr>
    </w:div>
    <w:div w:id="122697243">
      <w:bodyDiv w:val="1"/>
      <w:marLeft w:val="0"/>
      <w:marRight w:val="0"/>
      <w:marTop w:val="0"/>
      <w:marBottom w:val="0"/>
      <w:divBdr>
        <w:top w:val="none" w:sz="0" w:space="0" w:color="auto"/>
        <w:left w:val="none" w:sz="0" w:space="0" w:color="auto"/>
        <w:bottom w:val="none" w:sz="0" w:space="0" w:color="auto"/>
        <w:right w:val="none" w:sz="0" w:space="0" w:color="auto"/>
      </w:divBdr>
    </w:div>
    <w:div w:id="243809469">
      <w:bodyDiv w:val="1"/>
      <w:marLeft w:val="0"/>
      <w:marRight w:val="0"/>
      <w:marTop w:val="0"/>
      <w:marBottom w:val="0"/>
      <w:divBdr>
        <w:top w:val="none" w:sz="0" w:space="0" w:color="auto"/>
        <w:left w:val="none" w:sz="0" w:space="0" w:color="auto"/>
        <w:bottom w:val="none" w:sz="0" w:space="0" w:color="auto"/>
        <w:right w:val="none" w:sz="0" w:space="0" w:color="auto"/>
      </w:divBdr>
    </w:div>
    <w:div w:id="309407166">
      <w:bodyDiv w:val="1"/>
      <w:marLeft w:val="0"/>
      <w:marRight w:val="0"/>
      <w:marTop w:val="0"/>
      <w:marBottom w:val="0"/>
      <w:divBdr>
        <w:top w:val="none" w:sz="0" w:space="0" w:color="auto"/>
        <w:left w:val="none" w:sz="0" w:space="0" w:color="auto"/>
        <w:bottom w:val="none" w:sz="0" w:space="0" w:color="auto"/>
        <w:right w:val="none" w:sz="0" w:space="0" w:color="auto"/>
      </w:divBdr>
    </w:div>
    <w:div w:id="321661042">
      <w:bodyDiv w:val="1"/>
      <w:marLeft w:val="0"/>
      <w:marRight w:val="0"/>
      <w:marTop w:val="0"/>
      <w:marBottom w:val="0"/>
      <w:divBdr>
        <w:top w:val="none" w:sz="0" w:space="0" w:color="auto"/>
        <w:left w:val="none" w:sz="0" w:space="0" w:color="auto"/>
        <w:bottom w:val="none" w:sz="0" w:space="0" w:color="auto"/>
        <w:right w:val="none" w:sz="0" w:space="0" w:color="auto"/>
      </w:divBdr>
    </w:div>
    <w:div w:id="339163767">
      <w:bodyDiv w:val="1"/>
      <w:marLeft w:val="0"/>
      <w:marRight w:val="0"/>
      <w:marTop w:val="0"/>
      <w:marBottom w:val="0"/>
      <w:divBdr>
        <w:top w:val="none" w:sz="0" w:space="0" w:color="auto"/>
        <w:left w:val="none" w:sz="0" w:space="0" w:color="auto"/>
        <w:bottom w:val="none" w:sz="0" w:space="0" w:color="auto"/>
        <w:right w:val="none" w:sz="0" w:space="0" w:color="auto"/>
      </w:divBdr>
    </w:div>
    <w:div w:id="575897283">
      <w:bodyDiv w:val="1"/>
      <w:marLeft w:val="0"/>
      <w:marRight w:val="0"/>
      <w:marTop w:val="0"/>
      <w:marBottom w:val="0"/>
      <w:divBdr>
        <w:top w:val="none" w:sz="0" w:space="0" w:color="auto"/>
        <w:left w:val="none" w:sz="0" w:space="0" w:color="auto"/>
        <w:bottom w:val="none" w:sz="0" w:space="0" w:color="auto"/>
        <w:right w:val="none" w:sz="0" w:space="0" w:color="auto"/>
      </w:divBdr>
    </w:div>
    <w:div w:id="608900727">
      <w:bodyDiv w:val="1"/>
      <w:marLeft w:val="0"/>
      <w:marRight w:val="0"/>
      <w:marTop w:val="0"/>
      <w:marBottom w:val="0"/>
      <w:divBdr>
        <w:top w:val="none" w:sz="0" w:space="0" w:color="auto"/>
        <w:left w:val="none" w:sz="0" w:space="0" w:color="auto"/>
        <w:bottom w:val="none" w:sz="0" w:space="0" w:color="auto"/>
        <w:right w:val="none" w:sz="0" w:space="0" w:color="auto"/>
      </w:divBdr>
      <w:divsChild>
        <w:div w:id="855340658">
          <w:marLeft w:val="-225"/>
          <w:marRight w:val="-225"/>
          <w:marTop w:val="0"/>
          <w:marBottom w:val="0"/>
          <w:divBdr>
            <w:top w:val="none" w:sz="0" w:space="0" w:color="auto"/>
            <w:left w:val="none" w:sz="0" w:space="0" w:color="auto"/>
            <w:bottom w:val="none" w:sz="0" w:space="0" w:color="auto"/>
            <w:right w:val="none" w:sz="0" w:space="0" w:color="auto"/>
          </w:divBdr>
          <w:divsChild>
            <w:div w:id="1266421872">
              <w:marLeft w:val="1537"/>
              <w:marRight w:val="0"/>
              <w:marTop w:val="0"/>
              <w:marBottom w:val="0"/>
              <w:divBdr>
                <w:top w:val="none" w:sz="0" w:space="0" w:color="auto"/>
                <w:left w:val="none" w:sz="0" w:space="0" w:color="auto"/>
                <w:bottom w:val="none" w:sz="0" w:space="0" w:color="auto"/>
                <w:right w:val="none" w:sz="0" w:space="0" w:color="auto"/>
              </w:divBdr>
              <w:divsChild>
                <w:div w:id="184054334">
                  <w:marLeft w:val="0"/>
                  <w:marRight w:val="0"/>
                  <w:marTop w:val="0"/>
                  <w:marBottom w:val="0"/>
                  <w:divBdr>
                    <w:top w:val="none" w:sz="0" w:space="0" w:color="auto"/>
                    <w:left w:val="none" w:sz="0" w:space="0" w:color="auto"/>
                    <w:bottom w:val="none" w:sz="0" w:space="0" w:color="auto"/>
                    <w:right w:val="none" w:sz="0" w:space="0" w:color="auto"/>
                  </w:divBdr>
                  <w:divsChild>
                    <w:div w:id="1732920822">
                      <w:marLeft w:val="0"/>
                      <w:marRight w:val="0"/>
                      <w:marTop w:val="0"/>
                      <w:marBottom w:val="0"/>
                      <w:divBdr>
                        <w:top w:val="none" w:sz="0" w:space="0" w:color="auto"/>
                        <w:left w:val="none" w:sz="0" w:space="0" w:color="auto"/>
                        <w:bottom w:val="none" w:sz="0" w:space="0" w:color="auto"/>
                        <w:right w:val="none" w:sz="0" w:space="0" w:color="auto"/>
                      </w:divBdr>
                      <w:divsChild>
                        <w:div w:id="187507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985028">
      <w:bodyDiv w:val="1"/>
      <w:marLeft w:val="0"/>
      <w:marRight w:val="0"/>
      <w:marTop w:val="0"/>
      <w:marBottom w:val="0"/>
      <w:divBdr>
        <w:top w:val="none" w:sz="0" w:space="0" w:color="auto"/>
        <w:left w:val="none" w:sz="0" w:space="0" w:color="auto"/>
        <w:bottom w:val="none" w:sz="0" w:space="0" w:color="auto"/>
        <w:right w:val="none" w:sz="0" w:space="0" w:color="auto"/>
      </w:divBdr>
    </w:div>
    <w:div w:id="802843158">
      <w:bodyDiv w:val="1"/>
      <w:marLeft w:val="0"/>
      <w:marRight w:val="0"/>
      <w:marTop w:val="0"/>
      <w:marBottom w:val="0"/>
      <w:divBdr>
        <w:top w:val="none" w:sz="0" w:space="0" w:color="auto"/>
        <w:left w:val="none" w:sz="0" w:space="0" w:color="auto"/>
        <w:bottom w:val="none" w:sz="0" w:space="0" w:color="auto"/>
        <w:right w:val="none" w:sz="0" w:space="0" w:color="auto"/>
      </w:divBdr>
    </w:div>
    <w:div w:id="908003332">
      <w:bodyDiv w:val="1"/>
      <w:marLeft w:val="0"/>
      <w:marRight w:val="0"/>
      <w:marTop w:val="0"/>
      <w:marBottom w:val="0"/>
      <w:divBdr>
        <w:top w:val="none" w:sz="0" w:space="0" w:color="auto"/>
        <w:left w:val="none" w:sz="0" w:space="0" w:color="auto"/>
        <w:bottom w:val="none" w:sz="0" w:space="0" w:color="auto"/>
        <w:right w:val="none" w:sz="0" w:space="0" w:color="auto"/>
      </w:divBdr>
    </w:div>
    <w:div w:id="1077047968">
      <w:bodyDiv w:val="1"/>
      <w:marLeft w:val="0"/>
      <w:marRight w:val="0"/>
      <w:marTop w:val="0"/>
      <w:marBottom w:val="0"/>
      <w:divBdr>
        <w:top w:val="none" w:sz="0" w:space="0" w:color="auto"/>
        <w:left w:val="none" w:sz="0" w:space="0" w:color="auto"/>
        <w:bottom w:val="none" w:sz="0" w:space="0" w:color="auto"/>
        <w:right w:val="none" w:sz="0" w:space="0" w:color="auto"/>
      </w:divBdr>
      <w:divsChild>
        <w:div w:id="893465745">
          <w:marLeft w:val="0"/>
          <w:marRight w:val="0"/>
          <w:marTop w:val="0"/>
          <w:marBottom w:val="600"/>
          <w:divBdr>
            <w:top w:val="none" w:sz="0" w:space="0" w:color="auto"/>
            <w:left w:val="none" w:sz="0" w:space="0" w:color="auto"/>
            <w:bottom w:val="none" w:sz="0" w:space="0" w:color="auto"/>
            <w:right w:val="none" w:sz="0" w:space="0" w:color="auto"/>
          </w:divBdr>
          <w:divsChild>
            <w:div w:id="1298484795">
              <w:marLeft w:val="0"/>
              <w:marRight w:val="0"/>
              <w:marTop w:val="0"/>
              <w:marBottom w:val="0"/>
              <w:divBdr>
                <w:top w:val="none" w:sz="0" w:space="0" w:color="auto"/>
                <w:left w:val="none" w:sz="0" w:space="0" w:color="auto"/>
                <w:bottom w:val="none" w:sz="0" w:space="0" w:color="auto"/>
                <w:right w:val="none" w:sz="0" w:space="0" w:color="auto"/>
              </w:divBdr>
            </w:div>
            <w:div w:id="153958019">
              <w:marLeft w:val="0"/>
              <w:marRight w:val="0"/>
              <w:marTop w:val="0"/>
              <w:marBottom w:val="0"/>
              <w:divBdr>
                <w:top w:val="none" w:sz="0" w:space="0" w:color="auto"/>
                <w:left w:val="none" w:sz="0" w:space="0" w:color="auto"/>
                <w:bottom w:val="none" w:sz="0" w:space="0" w:color="auto"/>
                <w:right w:val="none" w:sz="0" w:space="0" w:color="auto"/>
              </w:divBdr>
            </w:div>
            <w:div w:id="945040076">
              <w:marLeft w:val="0"/>
              <w:marRight w:val="0"/>
              <w:marTop w:val="0"/>
              <w:marBottom w:val="0"/>
              <w:divBdr>
                <w:top w:val="none" w:sz="0" w:space="0" w:color="auto"/>
                <w:left w:val="none" w:sz="0" w:space="0" w:color="auto"/>
                <w:bottom w:val="none" w:sz="0" w:space="0" w:color="auto"/>
                <w:right w:val="none" w:sz="0" w:space="0" w:color="auto"/>
              </w:divBdr>
            </w:div>
            <w:div w:id="765461098">
              <w:marLeft w:val="0"/>
              <w:marRight w:val="0"/>
              <w:marTop w:val="0"/>
              <w:marBottom w:val="0"/>
              <w:divBdr>
                <w:top w:val="none" w:sz="0" w:space="0" w:color="auto"/>
                <w:left w:val="none" w:sz="0" w:space="0" w:color="auto"/>
                <w:bottom w:val="none" w:sz="0" w:space="0" w:color="auto"/>
                <w:right w:val="none" w:sz="0" w:space="0" w:color="auto"/>
              </w:divBdr>
            </w:div>
            <w:div w:id="970133070">
              <w:marLeft w:val="0"/>
              <w:marRight w:val="0"/>
              <w:marTop w:val="0"/>
              <w:marBottom w:val="0"/>
              <w:divBdr>
                <w:top w:val="none" w:sz="0" w:space="0" w:color="auto"/>
                <w:left w:val="none" w:sz="0" w:space="0" w:color="auto"/>
                <w:bottom w:val="none" w:sz="0" w:space="0" w:color="auto"/>
                <w:right w:val="none" w:sz="0" w:space="0" w:color="auto"/>
              </w:divBdr>
            </w:div>
            <w:div w:id="222565058">
              <w:marLeft w:val="0"/>
              <w:marRight w:val="0"/>
              <w:marTop w:val="0"/>
              <w:marBottom w:val="0"/>
              <w:divBdr>
                <w:top w:val="none" w:sz="0" w:space="0" w:color="auto"/>
                <w:left w:val="none" w:sz="0" w:space="0" w:color="auto"/>
                <w:bottom w:val="none" w:sz="0" w:space="0" w:color="auto"/>
                <w:right w:val="none" w:sz="0" w:space="0" w:color="auto"/>
              </w:divBdr>
            </w:div>
            <w:div w:id="408500267">
              <w:marLeft w:val="0"/>
              <w:marRight w:val="0"/>
              <w:marTop w:val="0"/>
              <w:marBottom w:val="0"/>
              <w:divBdr>
                <w:top w:val="none" w:sz="0" w:space="0" w:color="auto"/>
                <w:left w:val="none" w:sz="0" w:space="0" w:color="auto"/>
                <w:bottom w:val="none" w:sz="0" w:space="0" w:color="auto"/>
                <w:right w:val="none" w:sz="0" w:space="0" w:color="auto"/>
              </w:divBdr>
            </w:div>
            <w:div w:id="1872960481">
              <w:marLeft w:val="0"/>
              <w:marRight w:val="0"/>
              <w:marTop w:val="0"/>
              <w:marBottom w:val="0"/>
              <w:divBdr>
                <w:top w:val="none" w:sz="0" w:space="0" w:color="auto"/>
                <w:left w:val="none" w:sz="0" w:space="0" w:color="auto"/>
                <w:bottom w:val="none" w:sz="0" w:space="0" w:color="auto"/>
                <w:right w:val="none" w:sz="0" w:space="0" w:color="auto"/>
              </w:divBdr>
            </w:div>
            <w:div w:id="119690338">
              <w:marLeft w:val="0"/>
              <w:marRight w:val="0"/>
              <w:marTop w:val="0"/>
              <w:marBottom w:val="0"/>
              <w:divBdr>
                <w:top w:val="none" w:sz="0" w:space="0" w:color="auto"/>
                <w:left w:val="none" w:sz="0" w:space="0" w:color="auto"/>
                <w:bottom w:val="none" w:sz="0" w:space="0" w:color="auto"/>
                <w:right w:val="none" w:sz="0" w:space="0" w:color="auto"/>
              </w:divBdr>
            </w:div>
            <w:div w:id="13553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69903">
      <w:bodyDiv w:val="1"/>
      <w:marLeft w:val="0"/>
      <w:marRight w:val="0"/>
      <w:marTop w:val="0"/>
      <w:marBottom w:val="0"/>
      <w:divBdr>
        <w:top w:val="none" w:sz="0" w:space="0" w:color="auto"/>
        <w:left w:val="none" w:sz="0" w:space="0" w:color="auto"/>
        <w:bottom w:val="none" w:sz="0" w:space="0" w:color="auto"/>
        <w:right w:val="none" w:sz="0" w:space="0" w:color="auto"/>
      </w:divBdr>
    </w:div>
    <w:div w:id="1185897982">
      <w:bodyDiv w:val="1"/>
      <w:marLeft w:val="0"/>
      <w:marRight w:val="0"/>
      <w:marTop w:val="0"/>
      <w:marBottom w:val="0"/>
      <w:divBdr>
        <w:top w:val="none" w:sz="0" w:space="0" w:color="auto"/>
        <w:left w:val="none" w:sz="0" w:space="0" w:color="auto"/>
        <w:bottom w:val="none" w:sz="0" w:space="0" w:color="auto"/>
        <w:right w:val="none" w:sz="0" w:space="0" w:color="auto"/>
      </w:divBdr>
      <w:divsChild>
        <w:div w:id="1626425064">
          <w:marLeft w:val="0"/>
          <w:marRight w:val="0"/>
          <w:marTop w:val="0"/>
          <w:marBottom w:val="600"/>
          <w:divBdr>
            <w:top w:val="none" w:sz="0" w:space="0" w:color="auto"/>
            <w:left w:val="none" w:sz="0" w:space="0" w:color="auto"/>
            <w:bottom w:val="none" w:sz="0" w:space="0" w:color="auto"/>
            <w:right w:val="none" w:sz="0" w:space="0" w:color="auto"/>
          </w:divBdr>
          <w:divsChild>
            <w:div w:id="13102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8223">
      <w:bodyDiv w:val="1"/>
      <w:marLeft w:val="0"/>
      <w:marRight w:val="0"/>
      <w:marTop w:val="0"/>
      <w:marBottom w:val="0"/>
      <w:divBdr>
        <w:top w:val="none" w:sz="0" w:space="0" w:color="auto"/>
        <w:left w:val="none" w:sz="0" w:space="0" w:color="auto"/>
        <w:bottom w:val="none" w:sz="0" w:space="0" w:color="auto"/>
        <w:right w:val="none" w:sz="0" w:space="0" w:color="auto"/>
      </w:divBdr>
    </w:div>
    <w:div w:id="1370108653">
      <w:bodyDiv w:val="1"/>
      <w:marLeft w:val="0"/>
      <w:marRight w:val="0"/>
      <w:marTop w:val="0"/>
      <w:marBottom w:val="0"/>
      <w:divBdr>
        <w:top w:val="none" w:sz="0" w:space="0" w:color="auto"/>
        <w:left w:val="none" w:sz="0" w:space="0" w:color="auto"/>
        <w:bottom w:val="none" w:sz="0" w:space="0" w:color="auto"/>
        <w:right w:val="none" w:sz="0" w:space="0" w:color="auto"/>
      </w:divBdr>
    </w:div>
    <w:div w:id="1495603384">
      <w:bodyDiv w:val="1"/>
      <w:marLeft w:val="0"/>
      <w:marRight w:val="0"/>
      <w:marTop w:val="0"/>
      <w:marBottom w:val="0"/>
      <w:divBdr>
        <w:top w:val="none" w:sz="0" w:space="0" w:color="auto"/>
        <w:left w:val="none" w:sz="0" w:space="0" w:color="auto"/>
        <w:bottom w:val="none" w:sz="0" w:space="0" w:color="auto"/>
        <w:right w:val="none" w:sz="0" w:space="0" w:color="auto"/>
      </w:divBdr>
    </w:div>
    <w:div w:id="1560703390">
      <w:bodyDiv w:val="1"/>
      <w:marLeft w:val="0"/>
      <w:marRight w:val="0"/>
      <w:marTop w:val="0"/>
      <w:marBottom w:val="0"/>
      <w:divBdr>
        <w:top w:val="none" w:sz="0" w:space="0" w:color="auto"/>
        <w:left w:val="none" w:sz="0" w:space="0" w:color="auto"/>
        <w:bottom w:val="none" w:sz="0" w:space="0" w:color="auto"/>
        <w:right w:val="none" w:sz="0" w:space="0" w:color="auto"/>
      </w:divBdr>
    </w:div>
    <w:div w:id="1715696240">
      <w:bodyDiv w:val="1"/>
      <w:marLeft w:val="0"/>
      <w:marRight w:val="0"/>
      <w:marTop w:val="0"/>
      <w:marBottom w:val="0"/>
      <w:divBdr>
        <w:top w:val="none" w:sz="0" w:space="0" w:color="auto"/>
        <w:left w:val="none" w:sz="0" w:space="0" w:color="auto"/>
        <w:bottom w:val="none" w:sz="0" w:space="0" w:color="auto"/>
        <w:right w:val="none" w:sz="0" w:space="0" w:color="auto"/>
      </w:divBdr>
    </w:div>
    <w:div w:id="1958489660">
      <w:bodyDiv w:val="1"/>
      <w:marLeft w:val="0"/>
      <w:marRight w:val="0"/>
      <w:marTop w:val="0"/>
      <w:marBottom w:val="0"/>
      <w:divBdr>
        <w:top w:val="none" w:sz="0" w:space="0" w:color="auto"/>
        <w:left w:val="none" w:sz="0" w:space="0" w:color="auto"/>
        <w:bottom w:val="none" w:sz="0" w:space="0" w:color="auto"/>
        <w:right w:val="none" w:sz="0" w:space="0" w:color="auto"/>
      </w:divBdr>
    </w:div>
    <w:div w:id="1969889758">
      <w:bodyDiv w:val="1"/>
      <w:marLeft w:val="0"/>
      <w:marRight w:val="0"/>
      <w:marTop w:val="0"/>
      <w:marBottom w:val="0"/>
      <w:divBdr>
        <w:top w:val="none" w:sz="0" w:space="0" w:color="auto"/>
        <w:left w:val="none" w:sz="0" w:space="0" w:color="auto"/>
        <w:bottom w:val="none" w:sz="0" w:space="0" w:color="auto"/>
        <w:right w:val="none" w:sz="0" w:space="0" w:color="auto"/>
      </w:divBdr>
    </w:div>
    <w:div w:id="2131315042">
      <w:bodyDiv w:val="1"/>
      <w:marLeft w:val="0"/>
      <w:marRight w:val="0"/>
      <w:marTop w:val="0"/>
      <w:marBottom w:val="0"/>
      <w:divBdr>
        <w:top w:val="none" w:sz="0" w:space="0" w:color="auto"/>
        <w:left w:val="none" w:sz="0" w:space="0" w:color="auto"/>
        <w:bottom w:val="none" w:sz="0" w:space="0" w:color="auto"/>
        <w:right w:val="none" w:sz="0" w:space="0" w:color="auto"/>
      </w:divBdr>
      <w:divsChild>
        <w:div w:id="1173911754">
          <w:marLeft w:val="0"/>
          <w:marRight w:val="0"/>
          <w:marTop w:val="0"/>
          <w:marBottom w:val="450"/>
          <w:divBdr>
            <w:top w:val="none" w:sz="0" w:space="0" w:color="auto"/>
            <w:left w:val="none" w:sz="0" w:space="0" w:color="auto"/>
            <w:bottom w:val="none" w:sz="0" w:space="0" w:color="auto"/>
            <w:right w:val="none" w:sz="0" w:space="0" w:color="auto"/>
          </w:divBdr>
          <w:divsChild>
            <w:div w:id="124672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1364</TotalTime>
  <Pages>1</Pages>
  <Words>2205</Words>
  <Characters>12575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Svitlana</cp:lastModifiedBy>
  <cp:revision>79</cp:revision>
  <dcterms:created xsi:type="dcterms:W3CDTF">2023-07-03T08:18:00Z</dcterms:created>
  <dcterms:modified xsi:type="dcterms:W3CDTF">2023-11-26T20:01:00Z</dcterms:modified>
</cp:coreProperties>
</file>