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6" w:rsidRPr="00E74676" w:rsidRDefault="00E74676" w:rsidP="00E746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до Програми</w:t>
      </w:r>
    </w:p>
    <w:p w:rsidR="00E74676" w:rsidRPr="00E74676" w:rsidRDefault="00E74676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676">
        <w:rPr>
          <w:rFonts w:ascii="Times New Roman" w:hAnsi="Times New Roman"/>
          <w:b/>
          <w:sz w:val="24"/>
          <w:szCs w:val="24"/>
        </w:rPr>
        <w:t xml:space="preserve">Завдання і заходи з реалізації Обласної цільової соціальної програми національно-патріотичного виховання </w:t>
      </w:r>
    </w:p>
    <w:p w:rsidR="00E74676" w:rsidRDefault="00E74676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676">
        <w:rPr>
          <w:rFonts w:ascii="Times New Roman" w:hAnsi="Times New Roman"/>
          <w:b/>
          <w:sz w:val="24"/>
          <w:szCs w:val="24"/>
        </w:rPr>
        <w:t>у Рівненській області на 2021 – 2025 роки</w:t>
      </w:r>
    </w:p>
    <w:p w:rsidR="00E74676" w:rsidRPr="00E74676" w:rsidRDefault="00E74676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37" w:type="dxa"/>
        <w:jc w:val="center"/>
        <w:tblLayout w:type="fixed"/>
        <w:tblLook w:val="01E0" w:firstRow="1" w:lastRow="1" w:firstColumn="1" w:lastColumn="1" w:noHBand="0" w:noVBand="0"/>
      </w:tblPr>
      <w:tblGrid>
        <w:gridCol w:w="501"/>
        <w:gridCol w:w="12"/>
        <w:gridCol w:w="2572"/>
        <w:gridCol w:w="970"/>
        <w:gridCol w:w="675"/>
        <w:gridCol w:w="790"/>
        <w:gridCol w:w="688"/>
        <w:gridCol w:w="763"/>
        <w:gridCol w:w="723"/>
        <w:gridCol w:w="6"/>
        <w:gridCol w:w="2733"/>
        <w:gridCol w:w="6"/>
        <w:gridCol w:w="1202"/>
        <w:gridCol w:w="11"/>
        <w:gridCol w:w="1110"/>
        <w:gridCol w:w="11"/>
        <w:gridCol w:w="750"/>
        <w:gridCol w:w="11"/>
        <w:gridCol w:w="723"/>
        <w:gridCol w:w="11"/>
        <w:gridCol w:w="723"/>
        <w:gridCol w:w="11"/>
        <w:gridCol w:w="722"/>
        <w:gridCol w:w="11"/>
        <w:gridCol w:w="691"/>
        <w:gridCol w:w="11"/>
      </w:tblGrid>
      <w:tr w:rsidR="007D494B" w:rsidRPr="007650D2" w:rsidTr="00604D2D">
        <w:trPr>
          <w:cantSplit/>
          <w:tblHeader/>
          <w:jc w:val="center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заходу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Строк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виконання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Кількісні показники по роках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Джерела фінансу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вання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Орієнтовні обсяги видатків, тис. 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ивень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тому числі за роками, тис. гривень</w:t>
            </w:r>
          </w:p>
        </w:tc>
      </w:tr>
      <w:tr w:rsidR="007D494B" w:rsidRPr="007650D2" w:rsidTr="00604D2D">
        <w:trPr>
          <w:gridAfter w:val="1"/>
          <w:wAfter w:w="11" w:type="dxa"/>
          <w:cantSplit/>
          <w:tblHeader/>
          <w:jc w:val="center"/>
        </w:trPr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E74676" w:rsidRPr="007650D2" w:rsidTr="00767DAA">
        <w:trPr>
          <w:cantSplit/>
          <w:jc w:val="center"/>
        </w:trPr>
        <w:tc>
          <w:tcPr>
            <w:tcW w:w="164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74" w:rsidRPr="007650D2" w:rsidRDefault="00E74676" w:rsidP="00E346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1. Формування української громадянської ідентичності - здійснення заходів, спрямованих на впровадження та утвердження суспільно-державних (національних) цінностей, розвит</w:t>
            </w:r>
            <w:r w:rsidR="002023D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к громадянської ідентичності населення України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конкурсу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творчих робіт, присвячених 30-й річниці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езалежності України «30 для Незалежної»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комунальний заклад «Рівненський обласний молодіжний пластовий вишкільний центр» Рівненської обласної ради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91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електронної книги «Герої АТО/ООС із Рівненщини»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Рівненської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заклад «Рівненський обласний краєзнавчий музей» Рівненської обласної ради</w:t>
            </w:r>
            <w:r w:rsidR="004F2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сучасних пересувних музейних виставок з історії українського національно-визвольного руху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7650D2" w:rsidRDefault="00E7467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заклад «Рівненський обласний краєзнавчий музей» Рівненської обласної ради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175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історично-пошукової роботи з встановлення та благоустрою місць, пов’язаних з національно-визвольними змаганнями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E7467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комунальний заклад «Рівненський обласний молодіжний пластовий вишкільний центр» Рівненської обласної ради, 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облдержадмі-ністрації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 комунальний заклад «Рівненський обласний краєзнавчий музей» Рівненської обласної ради, райдержадміністрації, викон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авчі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ком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ітет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175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75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06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інтерактивної мапи національно-визвольних змагань на території Рівненської області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комунальний заклад «Рівненський обласний краєзнавчий музей» Рівненської обласної ради, комунальний заклад «Регіональний інформаційно-комп'ютерний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ентр» Рівненської обласної ради,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F30DA3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1B4CD1" w:rsidRDefault="00F30DA3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F30DA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0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0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2889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організації та проведення заходів до визначних та пам’ятних дат, пов’язаним з історією боротьби за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езалежність України; видатним особистостям українського державотворення, зокрема: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Соборності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створення першої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сотні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ОУН-Р;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Героїв Крут;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Першого бою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ОУН(Р) у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Володимирці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Державного Герба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народження Уласа Самчука;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Героїв Небесної Сотні;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рідної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Днів пам’яті Тараса Шевченка;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добровольця;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перемоги над нацизмом у Другій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Світовій війні;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Європи;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Матері;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жертв політичних репресій;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сім’ї;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Дня Герої</w:t>
            </w:r>
            <w:proofErr w:type="gramStart"/>
            <w:r w:rsidRPr="007650D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5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Конституції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заснування УПА «Поліська Січ»;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Державного Прапора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езалежності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захисника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української писемності і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пам’яті жертв Голодоморів в Україні; </w:t>
            </w:r>
          </w:p>
          <w:p w:rsidR="00E74676" w:rsidRPr="007650D2" w:rsidRDefault="00E74676" w:rsidP="002023D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Гідності та Свободи тощо.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2023DD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управління освіти і науки облдержадміністрації,  управління культури і туризму облдержадміністрації, відділення </w:t>
            </w:r>
            <w:r w:rsidRPr="002B20AA">
              <w:rPr>
                <w:rFonts w:ascii="Times New Roman" w:hAnsi="Times New Roman"/>
                <w:sz w:val="20"/>
                <w:szCs w:val="20"/>
              </w:rPr>
              <w:t>цивільно-військового співробітництва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оперативного командування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«ЗАХІД»,  Рівненськ</w:t>
            </w:r>
            <w:r>
              <w:rPr>
                <w:rFonts w:ascii="Times New Roman" w:hAnsi="Times New Roman"/>
                <w:sz w:val="20"/>
                <w:szCs w:val="20"/>
              </w:rPr>
              <w:t>ий обласний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територіальний </w:t>
            </w:r>
            <w:r w:rsidRPr="002B20AA">
              <w:rPr>
                <w:rFonts w:ascii="Times New Roman" w:hAnsi="Times New Roman"/>
                <w:sz w:val="20"/>
                <w:szCs w:val="20"/>
              </w:rPr>
              <w:t>центр комплектування та соціальної підтримк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правління патрульної поліції в Рівненській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Департаменту патрульної поліції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виконавчі комітети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громад, Рівненська обласна організація Національної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спілки письменників України,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3366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33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67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конкурсів письмових есе, фотографій та відеороликів, в тому числі у  соціальних мережах</w:t>
            </w:r>
            <w:r w:rsidR="002023DD"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тему патріотизму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DD" w:rsidRDefault="002023DD" w:rsidP="002023D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BC120F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20F" w:rsidRPr="007650D2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2023D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215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 xml:space="preserve">Проведення заходів (конкурсів, акцій, диспутів, дебатів, історичних </w:t>
            </w:r>
            <w:proofErr w:type="spellStart"/>
            <w:r w:rsidRPr="004F2E33">
              <w:rPr>
                <w:rFonts w:ascii="Times New Roman" w:hAnsi="Times New Roman"/>
                <w:sz w:val="20"/>
                <w:szCs w:val="20"/>
              </w:rPr>
              <w:t>квестів</w:t>
            </w:r>
            <w:proofErr w:type="spellEnd"/>
            <w:r w:rsidRPr="004F2E33">
              <w:rPr>
                <w:rFonts w:ascii="Times New Roman" w:hAnsi="Times New Roman"/>
                <w:sz w:val="20"/>
                <w:szCs w:val="20"/>
              </w:rPr>
              <w:t xml:space="preserve">, тренінгів, семінарів, фестивалів тощо), спрямованих на: 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популяризацію національної духовно-культурної спадщини;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підвищення рівня знань про видатних особистостей українського державотворення та історію боротьби за незалежність 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відзначення визначних пам’ятних дат з історії 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вшанування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 тощо</w:t>
            </w:r>
          </w:p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986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98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361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обласних, місцевих заходів (акцій, конкурсів, тренінгів, ігор, форумів тощо), спрямованих на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підвищення рівня знань та розширення сфери застосування української мови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управління освіти і науки облдержадміністрації,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E7A56" w:rsidRPr="007650D2" w:rsidTr="00604D2D">
        <w:trPr>
          <w:gridAfter w:val="1"/>
          <w:wAfter w:w="11" w:type="dxa"/>
          <w:cantSplit/>
          <w:trHeight w:val="106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152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проведення у закладах освіти тематичних уроків, виховних годин, майстер-класів, лекцій, бесід конкурсів, фестивалів, тощо до Дня української писемності та мови, інших пам’ятних та державних свят за участю представників громадських об’єднань, воїнів АТО/ООС, представників управління патрульної поліції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департамент розвитку адміністративних послуг, соціальної, молодіжної політики та спорту облдержадміністрації, управління патрульної поліції в Рівненській області Департаменту патрульної поліції,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відділення цивільно-військового співробітництва оперативного командування «ЗАХІД», виконавчі комітети  сільських, селищних, міських рад територіальних громад,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 Рівненське обласне об’єднання Всеукраїнського товариства «Просвіта» імені Тараса Шевченка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152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52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83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проведення екскурсій здобувачів освіти з метою відвідання визначних історичних місць, ознайомлення з пам’ятками української історії та культури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управління культури і туризму 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 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AD11A9" w:rsidTr="00604D2D">
        <w:trPr>
          <w:gridAfter w:val="1"/>
          <w:wAfter w:w="11" w:type="dxa"/>
          <w:cantSplit/>
          <w:trHeight w:val="114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 заходів, спрямованих на формування патріотизму у дітей та учнівської молоді: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зл</w:t>
            </w:r>
            <w:r>
              <w:rPr>
                <w:rFonts w:ascii="Times New Roman" w:hAnsi="Times New Roman"/>
                <w:sz w:val="20"/>
                <w:szCs w:val="20"/>
              </w:rPr>
              <w:t>ьоту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юних туристів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-краєзнавців;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Всеукраїнського конкурсу екскурсоводів музеїв закладів освіти, у відповідності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із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ціннісни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орієнтир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та індикатор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ефективності Стратегії національно-патріотичного виховання</w:t>
            </w:r>
          </w:p>
          <w:p w:rsidR="00BC120F" w:rsidRPr="007650D2" w:rsidRDefault="00BC120F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Управління освіти і науки облдержадміністрації, комунальний заклад «Рівненська обласна станція юних туристів» Рівненської обласної ради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5557F7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1A9">
              <w:rPr>
                <w:rFonts w:ascii="Times New Roman" w:hAnsi="Times New Roman"/>
                <w:sz w:val="20"/>
                <w:szCs w:val="20"/>
              </w:rPr>
              <w:t>1</w:t>
            </w:r>
            <w:r w:rsidR="000066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14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114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29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Відзначення Дня пам’яті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вшанування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вояків УПА, полеглих у квітні 1944 року в бою під Гурбами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комунальний заклад «Рівненський обласний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краєзнавчий музей» Рівненської обласної ради,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129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AC74D6" w:rsidRPr="007650D2" w:rsidTr="00604D2D">
        <w:trPr>
          <w:gridAfter w:val="1"/>
          <w:wAfter w:w="11" w:type="dxa"/>
          <w:cantSplit/>
          <w:trHeight w:val="129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60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Сприяння утвердженню традиційних сімейних цінностей та активне залучення сім’ї до процесу національно-патріотичного виховання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453D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066EC" w:rsidRPr="007650D2" w:rsidTr="00604D2D">
        <w:trPr>
          <w:gridAfter w:val="1"/>
          <w:wAfter w:w="11" w:type="dxa"/>
          <w:cantSplit/>
          <w:trHeight w:val="60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60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BE8" w:rsidRPr="007650D2" w:rsidTr="00604D2D">
        <w:trPr>
          <w:gridAfter w:val="1"/>
          <w:wAfter w:w="11" w:type="dxa"/>
          <w:cantSplit/>
          <w:trHeight w:val="76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Придбання сучасної літератури національно-патріотичного спрямування для забезпечення навчальних закладів, бібліотек тощо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Default="00424BE8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BC120F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57F7" w:rsidRPr="007650D2" w:rsidTr="00604D2D">
        <w:trPr>
          <w:gridAfter w:val="1"/>
          <w:wAfter w:w="11" w:type="dxa"/>
          <w:cantSplit/>
          <w:trHeight w:val="762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066EC" w:rsidRPr="007650D2" w:rsidTr="00296725">
        <w:trPr>
          <w:gridAfter w:val="1"/>
          <w:wAfter w:w="11" w:type="dxa"/>
          <w:cantSplit/>
          <w:trHeight w:val="762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296725">
        <w:trPr>
          <w:gridAfter w:val="1"/>
          <w:wAfter w:w="11" w:type="dxa"/>
          <w:cantSplit/>
          <w:trHeight w:val="76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Розробка концепції, макетування, виготовлення та забезпечення закладів освіти та осередків національно-патріотичного виховання області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тематичними матеріалами для оформлення приміщень відповідно до цінностей, ціннісних орієнтирів та індикаторів ефективності Стратегії національно-патріотичного виховання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604D2D" w:rsidRPr="007650D2" w:rsidRDefault="00604D2D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96725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управління освіти і науки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04D2D" w:rsidRPr="007650D2" w:rsidTr="00296725">
        <w:trPr>
          <w:gridAfter w:val="1"/>
          <w:wAfter w:w="11" w:type="dxa"/>
          <w:cantSplit/>
          <w:trHeight w:val="762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296725">
        <w:trPr>
          <w:gridAfter w:val="1"/>
          <w:wAfter w:w="11" w:type="dxa"/>
          <w:cantSplit/>
          <w:trHeight w:val="1534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725" w:rsidRPr="007650D2" w:rsidTr="00DC0390">
        <w:trPr>
          <w:gridAfter w:val="1"/>
          <w:wAfter w:w="11" w:type="dxa"/>
          <w:cantSplit/>
          <w:trHeight w:val="1534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Проведення конкурсу козацької творчості «За Україну, за її волю!»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управління освіти і науки 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96725" w:rsidRPr="007650D2" w:rsidTr="00AC555D">
        <w:trPr>
          <w:gridAfter w:val="1"/>
          <w:wAfter w:w="11" w:type="dxa"/>
          <w:cantSplit/>
          <w:trHeight w:val="1534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725" w:rsidRPr="007650D2" w:rsidTr="00296725">
        <w:trPr>
          <w:gridAfter w:val="1"/>
          <w:wAfter w:w="11" w:type="dxa"/>
          <w:cantSplit/>
          <w:trHeight w:val="960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4A512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296725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296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4718,0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ind w:left="-71"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1020,0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767DAA">
        <w:trPr>
          <w:cantSplit/>
          <w:jc w:val="center"/>
        </w:trPr>
        <w:tc>
          <w:tcPr>
            <w:tcW w:w="164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2. Військово-патріотичне виховання - здійснення заходів, спрямованих на формування у громадян готовності до захисту України, громадського сприяння безпеці та обороні України та підвищення престижу військової і спеціальної державної служби, вшанування пам’яті захисників України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1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C55B4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Введення до переліку курсів підвищення кваліфікації вчителів предмета «Захист України»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правління освіти і науки облдержадміністрації, </w:t>
            </w:r>
            <w:proofErr w:type="gramStart"/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івненський обласний інститут післядипломної педагогічної освіти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1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1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теренових ігор, змагань, регіональних фестивалів козацької традиційної культури («Покровський вітер», «Курган Леля»), 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 xml:space="preserve">мандрівного табору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Стежками князів Острозьких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, юнацького табору «</w:t>
            </w:r>
            <w:proofErr w:type="spellStart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Дюксин-Сухівці</w:t>
            </w:r>
            <w:proofErr w:type="spellEnd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», занять з тактичної медицини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збільшення чисельності молоді, готової до виконання обов’язку із захисту незалежності та територіальної цілісності України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розвитку адміністративних послуг, соціальної, молодіжної політики та спорту облдержадміністрації, комунальний заклад «Рівненський обласний молодіжний пластовий вишкільний центр» Рівненської обласної ради,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87054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та проведення обласного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освіти і науки облдержадміністрації, комунальний заклад «Рівненська обласна станція юних туристів»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сільських, селищних, міських рад територіальних громад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23D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0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у заключному всеукраїнському етапі Всеукраїнської дитячо-юнацької військово-патріотичної гри «Сокіл» («Джура»)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освіти і науки 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облдержадміністрації,  комунальний заклад «Рівненська обласна станція юних туристів»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0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0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60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 навчально-тренувальних наметових зборів, наметових таборів, походів, експедицій, екскурсій, зокрема навчально-тренувального збору з підготовки до заключного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(середня і старша групи)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</w:t>
            </w:r>
          </w:p>
          <w:p w:rsidR="00604D2D" w:rsidRPr="007650D2" w:rsidRDefault="00604D2D" w:rsidP="0029672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 комунальний заклад «Рівненська обласна станція юних туристів»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60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60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45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тренінгів «Школа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виховників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джур»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комунальний заклад «Рівненський обласний молодіжний пластовий вишкільний центр» Рівненської обласної ради,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сільських, селищних, міських рад територіальних громад,  інститути громадянського суспільства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25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50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45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45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міжрайонних етапів «Джура-Прикордонник» для відбору команд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братимуть участь у Всеукраїнському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 від прикордонних районів Рівненщини у Всеукраїнськи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вишколах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(інших заходах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) «Джура-Прикордонник»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райдержадміністрації, виконавчі комітети сільських, селищних, міських рад територіальних громад, інститути громадянського суспільс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Р</w:t>
            </w:r>
            <w:r>
              <w:rPr>
                <w:rFonts w:ascii="Times New Roman" w:hAnsi="Times New Roman"/>
                <w:sz w:val="20"/>
                <w:szCs w:val="20"/>
              </w:rPr>
              <w:t>івненського 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 для відбору команди на Всеукраїнський і Міжнародний етап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Рівненщини у Всеукраїнському і Міжнародному етап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Р</w:t>
            </w:r>
            <w:r>
              <w:rPr>
                <w:rFonts w:ascii="Times New Roman" w:hAnsi="Times New Roman"/>
                <w:sz w:val="20"/>
                <w:szCs w:val="20"/>
              </w:rPr>
              <w:t>івненського 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 для відбору команди на Всеукраїнський етап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Рівненської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інститути громадянського суспільства,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</w:t>
            </w:r>
            <w:r>
              <w:rPr>
                <w:rFonts w:ascii="Times New Roman" w:hAnsi="Times New Roman"/>
                <w:sz w:val="20"/>
                <w:szCs w:val="20"/>
              </w:rPr>
              <w:t>ини у Всеукраїнському етапі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облдержадміністрації, інститути громадянського суспільства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Організація проведення «Дня відкритих дверей» у військових частинах,  проведення показів військової техніки, озброєння та стрілецької зброї на території місця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дислокації військових частин</w:t>
            </w:r>
          </w:p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Відділення цивільно-військового співробітництва оперативного командування «ЗАХІД»,</w:t>
            </w:r>
            <w:r w:rsidRPr="003262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командири військових частин Рівненського гарнізону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заходів (семінарів, тренінгів,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, фестивалів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спрямова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них на популяризацію виховних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національних бойових мистецтв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Рівненська обласна федерація козацького бойового мистецтва «Спас», Рівненська обласна федерація бойового гопака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AAC" w:rsidRPr="007650D2" w:rsidTr="00CE2AAC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Створення та наповнення музеїв, кімнат з історії у закладах освіти, створення онлайн музеїв, добудова музею-криївки УПА в урочищі Гурби Рівненського району, будівництво музею-криївки УПА в межах Сарненського району, меморіалу повстанської звитяги «Микитові Рови», історичний музейний комплекс «Хотин Княжий»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виконавчі комітети сільських, </w:t>
            </w:r>
            <w:r w:rsidR="00A14C10">
              <w:rPr>
                <w:rFonts w:ascii="Times New Roman" w:hAnsi="Times New Roman"/>
                <w:sz w:val="20"/>
                <w:szCs w:val="20"/>
              </w:rPr>
              <w:t>селищних, міських рад територіальних громад</w:t>
            </w:r>
          </w:p>
          <w:p w:rsidR="00E84595" w:rsidRPr="007650D2" w:rsidRDefault="00E84595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AAC" w:rsidRPr="007650D2" w:rsidTr="001D3E54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2AAC" w:rsidRPr="007650D2" w:rsidTr="001D3E54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14C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A14C10" w:rsidP="007637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3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767DAA">
        <w:trPr>
          <w:cantSplit/>
          <w:jc w:val="center"/>
        </w:trPr>
        <w:tc>
          <w:tcPr>
            <w:tcW w:w="164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Пріоритет 3. Формування науково-методологічних і методичних засад національно-патріотичного виховання - здійснення заходів, спрямованих на розвиток цілісної загальнодержавної політики національно-патріотичного виховання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57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мережі та забезпечення діяльності (проведення заходів) центрів національно-патріотичного виховання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управління освіти і науки облдержадміністрації, комунальний заклад «Рівненський обласний молодіжний пластовий вишкільний центр» Рівненської обласної ради, дошкільний навчальний заклад «Здолбунівське </w:t>
            </w:r>
            <w:r>
              <w:rPr>
                <w:rFonts w:ascii="Times New Roman" w:hAnsi="Times New Roman"/>
                <w:sz w:val="20"/>
                <w:szCs w:val="20"/>
              </w:rPr>
              <w:t>вище професійно-технічне училище залізничного транспорту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комунальний заклад «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Острозький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обласний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ліцей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 посиленою військово-фізичною підготовкою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ені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остянтина Івановича Острозького» Рівненської обласної ради, райдер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5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2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0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Створення на базі Рівненського обласного інституту післядипломної педагогічної освіти Інформаційно-виставкового комплексу освітян-героїв </w:t>
            </w: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AF2B5D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освіти і науки облдержадміністрації,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0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0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14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заходів (тренінгів,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семінарів-тренінгів, семінарів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підвищення кваліфікації фахівців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працюють в напрям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національно-патріотичного виховання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Управління освіти і науки облдержадміністрації, Рівненський обласний інститут післядипломної педагогічної освіти, інститути громадянського суспільства, Рівненська обласна організація Національної спілки письменників України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14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14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337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курсів підвищення кваліфікації педагогічних працівників за програмою «Теорія та методика етнокультурної освіти»</w:t>
            </w:r>
          </w:p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освіти і науки облдержадміністрації,</w:t>
            </w:r>
          </w:p>
          <w:p w:rsidR="00604D2D" w:rsidRPr="002C642A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458E3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54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21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вчення української писемності Рівненщин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на базі Рівненського обласного інституту післядипломної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педагогічної освіти тренінгового центру (з використанням бібліотечного фонду Рівненської обласної організації Національної спілки письменників України) для підвищення кваліфікації вчителів української мови та літератури</w:t>
            </w:r>
          </w:p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освіти і науки облдержадміністрації,</w:t>
            </w:r>
          </w:p>
          <w:p w:rsidR="00604D2D" w:rsidRPr="002C642A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Рівненський обласний інститут післядипломної педагогічної освіти, </w:t>
            </w: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Рівненська обласна організація Національної спілки письменників України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37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Підготовка і видання методичного забезпечення для підвищення якості організації роботи з патріотичного виховання: посібників, рекомендацій, матеріалів, візуальних матеріалів, сценаріїв виховних заходів тощо</w:t>
            </w: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розвитку адміністративних послуг, соціальної, молодіжної політики та спорту облдержадміністрації, комунальний заклад «Рівненський обласний молодіжний пластовий вишкільний центр» Рівненської обласної ради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1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9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та забезпечення діяльності відділу національно-патріотичного виховання дітей та молоді на базі комунального закладу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«Рівненська обласна станція юних туристів» Рівненської обласної ради</w:t>
            </w:r>
          </w:p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Управління освіти і науки облдержадміністрації, комунальний заклад «Рівненська обласна станція юних туристів» Рівненської обласної ради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відкриття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туристсько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-краєзнавчої бази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омунального закладу «Рівненська обласна станція юних туристів» Рівненської обласної ради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2023 рік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 заклад «Рівненська обласна станція юних туристів»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Відкриття клубів, гуртків, інших творчих об’єднань військово-патріотичного напряму на базі закладів освіти області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Популяризація та широке висвітлення на конференціях, круглих столах, семінарах фактів та подій, що свідчать про боротьбу за незалежність України у ХХ столітті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обласне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об’єднання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Всеукраїнського товариства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«Просвіта»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імені Тараса Шевченка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Рівненський обласний інститут післядипломної педагогічної освіти,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3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нарад працівників, відповідальних за національно-патріотичне виховання в органах управління освітою регіонального та місцевих рівнів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освіти і науки 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70520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70520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3970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767DAA">
        <w:trPr>
          <w:cantSplit/>
          <w:jc w:val="center"/>
        </w:trPr>
        <w:tc>
          <w:tcPr>
            <w:tcW w:w="164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0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та проведення семінарів, круглих столів, спрямованих на налагодження співпраці між органами державної влади, органами місцевого самоврядування, громадськими об’єднаннями щодо національно-патріотичного виховання молоді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комунальний заклад «Рівненський обласний молодіжний пластовий вишкільний центр»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106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06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Надання фінансової підтримки реалізації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ктів (програм, заходів) національно-патріотичного спрямування, розроблених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інститутами громадянського суспільства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конкурсній основі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07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5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604D2D" w:rsidRPr="0042151C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Вручення премій для громадян України, які зробили вагомий внесок в розвиток національно-патріотичного виховання у Рівненській області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2151C">
              <w:rPr>
                <w:rFonts w:ascii="Times New Roman" w:hAnsi="Times New Roman"/>
                <w:sz w:val="20"/>
                <w:szCs w:val="20"/>
              </w:rPr>
              <w:t>правління освіти і науки облдержадміністрації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21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2151C">
              <w:rPr>
                <w:rFonts w:ascii="Times New Roman" w:hAnsi="Times New Roman"/>
                <w:sz w:val="20"/>
                <w:szCs w:val="20"/>
              </w:rPr>
              <w:t>епартамент розвитку адміністративних послуг, соціальної, молодіжної політики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спорту облдержадміністрації</w:t>
            </w:r>
          </w:p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46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участі представників Рівненщини у всеукраїнських і міжнародних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 заходах національно-патріотичного виховання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Департамент розвитку адміністративних послуг, соціальної, молодіжної політики та спорту 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3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684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853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інформування населення Рівненщини про діяльність українських громадських об’єднань,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заборонялись і переслідувались окупаційними та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радянським режимами, в тому числі українського пластового руху (Пласт), Спілки української молоді</w:t>
            </w:r>
          </w:p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2021-2025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управління 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облдержадміністрації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92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97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69A3" w:rsidRPr="007650D2" w:rsidTr="000869A3">
        <w:trPr>
          <w:gridAfter w:val="1"/>
          <w:wAfter w:w="11" w:type="dxa"/>
          <w:cantSplit/>
          <w:trHeight w:val="97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 аудіовізуальної продукції, інформаційно-рекламних і методичних матеріалів національно-патріотичного спрямування, розміщення інформаційних повідомлень з питань національно-патріотичного виховання в мережі «Інтернет» тощо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2021-2025 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облдержадміністрації, управління освіти і науки облдержадміністрації,  управління інформаційної діяльності та комунікацій з громадськістю облдержадміністрації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0869A3" w:rsidRPr="007650D2" w:rsidTr="002443C3">
        <w:trPr>
          <w:gridAfter w:val="1"/>
          <w:wAfter w:w="11" w:type="dxa"/>
          <w:cantSplit/>
          <w:trHeight w:val="978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69A3" w:rsidRPr="007650D2" w:rsidTr="002443C3">
        <w:trPr>
          <w:gridAfter w:val="1"/>
          <w:wAfter w:w="11" w:type="dxa"/>
          <w:cantSplit/>
          <w:trHeight w:val="978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4A512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31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F37A84" w:rsidRDefault="00604D2D" w:rsidP="000F732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4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30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604D2D">
        <w:trPr>
          <w:gridAfter w:val="1"/>
          <w:wAfter w:w="11" w:type="dxa"/>
          <w:cantSplit/>
          <w:trHeight w:val="33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604D2D" w:rsidRPr="004C406F" w:rsidTr="00604D2D">
        <w:trPr>
          <w:gridAfter w:val="1"/>
          <w:wAfter w:w="11" w:type="dxa"/>
          <w:cantSplit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за П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рограмою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2487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04D2D" w:rsidRPr="004C406F" w:rsidTr="00604D2D">
        <w:trPr>
          <w:gridAfter w:val="1"/>
          <w:wAfter w:w="11" w:type="dxa"/>
          <w:cantSplit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Місцеві бюджети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8D2800">
            <w:pPr>
              <w:ind w:left="-95" w:right="-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10083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ED6F4D" w:rsidP="008D2800">
            <w:pPr>
              <w:ind w:left="-56" w:right="-1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04D2D"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213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04D2D" w:rsidRPr="004C406F" w:rsidTr="00604D2D">
        <w:trPr>
          <w:gridAfter w:val="1"/>
          <w:wAfter w:w="11" w:type="dxa"/>
          <w:cantSplit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</w:tbl>
    <w:tbl>
      <w:tblPr>
        <w:tblpPr w:leftFromText="180" w:rightFromText="180" w:vertAnchor="text" w:horzAnchor="margin" w:tblpXSpec="center" w:tblpYSpec="center"/>
        <w:tblW w:w="15932" w:type="dxa"/>
        <w:tblLook w:val="04A0" w:firstRow="1" w:lastRow="0" w:firstColumn="1" w:lastColumn="0" w:noHBand="0" w:noVBand="1"/>
      </w:tblPr>
      <w:tblGrid>
        <w:gridCol w:w="567"/>
        <w:gridCol w:w="9214"/>
        <w:gridCol w:w="2268"/>
        <w:gridCol w:w="766"/>
        <w:gridCol w:w="766"/>
        <w:gridCol w:w="766"/>
        <w:gridCol w:w="58"/>
        <w:gridCol w:w="708"/>
        <w:gridCol w:w="58"/>
        <w:gridCol w:w="708"/>
        <w:gridCol w:w="53"/>
      </w:tblGrid>
      <w:tr w:rsidR="00BC120F" w:rsidRPr="007D494B" w:rsidTr="00BC120F">
        <w:trPr>
          <w:trHeight w:val="315"/>
        </w:trPr>
        <w:tc>
          <w:tcPr>
            <w:tcW w:w="14405" w:type="dxa"/>
            <w:gridSpan w:val="7"/>
            <w:shd w:val="clear" w:color="auto" w:fill="auto"/>
            <w:noWrap/>
            <w:vAlign w:val="center"/>
            <w:hideMark/>
          </w:tcPr>
          <w:p w:rsidR="00BC120F" w:rsidRPr="007D494B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4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Орієнтовані обсяги фінансування за розпорядниками коштів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E5330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120F" w:rsidRPr="003A18D2" w:rsidTr="00655B63">
        <w:trPr>
          <w:gridAfter w:val="1"/>
          <w:wAfter w:w="53" w:type="dxa"/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120F" w:rsidRPr="00F37A84" w:rsidTr="00655B63">
        <w:trPr>
          <w:gridAfter w:val="1"/>
          <w:wAfter w:w="53" w:type="dxa"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Розпорядники коштів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Джерело фінансування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Орієнтовні обсяги фінансування, тис. гривень</w:t>
            </w:r>
          </w:p>
        </w:tc>
      </w:tr>
      <w:tr w:rsidR="00BC120F" w:rsidRPr="003A18D2" w:rsidTr="00655B63">
        <w:trPr>
          <w:gridAfter w:val="1"/>
          <w:wAfter w:w="53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ED429D" w:rsidRPr="003A18D2" w:rsidTr="00767DAA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29D" w:rsidRPr="003A18D2" w:rsidRDefault="00ED429D" w:rsidP="00ED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розвитку адміністративних послуг, соціальної, молодіжної політики та спорту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культури і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освіти і науки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ED6F4D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bookmarkStart w:id="0" w:name="_GoBack"/>
            <w:bookmarkEnd w:id="0"/>
            <w:r w:rsidR="00BC120F"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11300" w:rsidRDefault="00E74676">
      <w:r>
        <w:br w:type="page"/>
      </w:r>
    </w:p>
    <w:sectPr w:rsidR="00C11300" w:rsidSect="004F2E33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DE" w:rsidRDefault="002525DE" w:rsidP="00E74676">
      <w:pPr>
        <w:spacing w:after="0" w:line="240" w:lineRule="auto"/>
      </w:pPr>
      <w:r>
        <w:separator/>
      </w:r>
    </w:p>
  </w:endnote>
  <w:endnote w:type="continuationSeparator" w:id="0">
    <w:p w:rsidR="002525DE" w:rsidRDefault="002525DE" w:rsidP="00E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DE" w:rsidRDefault="002525DE" w:rsidP="00E74676">
      <w:pPr>
        <w:spacing w:after="0" w:line="240" w:lineRule="auto"/>
      </w:pPr>
      <w:r>
        <w:separator/>
      </w:r>
    </w:p>
  </w:footnote>
  <w:footnote w:type="continuationSeparator" w:id="0">
    <w:p w:rsidR="002525DE" w:rsidRDefault="002525DE" w:rsidP="00E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04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F2E33" w:rsidRPr="00E74676" w:rsidRDefault="004F2E3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74676">
          <w:rPr>
            <w:rFonts w:ascii="Times New Roman" w:hAnsi="Times New Roman"/>
            <w:sz w:val="28"/>
            <w:szCs w:val="28"/>
          </w:rPr>
          <w:fldChar w:fldCharType="begin"/>
        </w:r>
        <w:r w:rsidRPr="00E746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4676">
          <w:rPr>
            <w:rFonts w:ascii="Times New Roman" w:hAnsi="Times New Roman"/>
            <w:sz w:val="28"/>
            <w:szCs w:val="28"/>
          </w:rPr>
          <w:fldChar w:fldCharType="separate"/>
        </w:r>
        <w:r w:rsidR="00ED6F4D" w:rsidRPr="00ED6F4D">
          <w:rPr>
            <w:rFonts w:ascii="Times New Roman" w:hAnsi="Times New Roman"/>
            <w:noProof/>
            <w:sz w:val="28"/>
            <w:szCs w:val="28"/>
            <w:lang w:val="ru-RU"/>
          </w:rPr>
          <w:t>23</w:t>
        </w:r>
        <w:r w:rsidRPr="00E746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2E33" w:rsidRDefault="004F2E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BDF"/>
    <w:multiLevelType w:val="hybridMultilevel"/>
    <w:tmpl w:val="5EDC981C"/>
    <w:lvl w:ilvl="0" w:tplc="D8C6BBB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24A"/>
    <w:multiLevelType w:val="hybridMultilevel"/>
    <w:tmpl w:val="F9A4C92A"/>
    <w:lvl w:ilvl="0" w:tplc="FB080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0B8A"/>
    <w:multiLevelType w:val="hybridMultilevel"/>
    <w:tmpl w:val="B79C7056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066EC"/>
    <w:rsid w:val="000869A3"/>
    <w:rsid w:val="000A083E"/>
    <w:rsid w:val="000F7327"/>
    <w:rsid w:val="001B4CD1"/>
    <w:rsid w:val="002023DD"/>
    <w:rsid w:val="00237C2D"/>
    <w:rsid w:val="002525DE"/>
    <w:rsid w:val="00286CFD"/>
    <w:rsid w:val="00296725"/>
    <w:rsid w:val="002A27EB"/>
    <w:rsid w:val="002D46E3"/>
    <w:rsid w:val="00323BB8"/>
    <w:rsid w:val="0032622C"/>
    <w:rsid w:val="00333EAE"/>
    <w:rsid w:val="003458E3"/>
    <w:rsid w:val="00366B52"/>
    <w:rsid w:val="003A0708"/>
    <w:rsid w:val="003C4CEB"/>
    <w:rsid w:val="003C55B4"/>
    <w:rsid w:val="003E1F00"/>
    <w:rsid w:val="00415671"/>
    <w:rsid w:val="00424BE8"/>
    <w:rsid w:val="00436651"/>
    <w:rsid w:val="004523DB"/>
    <w:rsid w:val="00453D14"/>
    <w:rsid w:val="00496B38"/>
    <w:rsid w:val="004F2E33"/>
    <w:rsid w:val="005557F7"/>
    <w:rsid w:val="00595BDE"/>
    <w:rsid w:val="005D5F8B"/>
    <w:rsid w:val="005E47D5"/>
    <w:rsid w:val="00604D2D"/>
    <w:rsid w:val="006113CD"/>
    <w:rsid w:val="006209C4"/>
    <w:rsid w:val="00655B63"/>
    <w:rsid w:val="00655BE6"/>
    <w:rsid w:val="0076374B"/>
    <w:rsid w:val="00767DAA"/>
    <w:rsid w:val="00770520"/>
    <w:rsid w:val="007B2D03"/>
    <w:rsid w:val="007C69D0"/>
    <w:rsid w:val="007D494B"/>
    <w:rsid w:val="007E0CEE"/>
    <w:rsid w:val="00840BFC"/>
    <w:rsid w:val="00870544"/>
    <w:rsid w:val="008D2800"/>
    <w:rsid w:val="008F45BF"/>
    <w:rsid w:val="00966CF2"/>
    <w:rsid w:val="00993952"/>
    <w:rsid w:val="009A5C56"/>
    <w:rsid w:val="009E1228"/>
    <w:rsid w:val="00A14C10"/>
    <w:rsid w:val="00A14FEB"/>
    <w:rsid w:val="00A30E9D"/>
    <w:rsid w:val="00A91218"/>
    <w:rsid w:val="00AC74D6"/>
    <w:rsid w:val="00AE7A56"/>
    <w:rsid w:val="00AF2B5D"/>
    <w:rsid w:val="00B23791"/>
    <w:rsid w:val="00B23FE6"/>
    <w:rsid w:val="00B26BD8"/>
    <w:rsid w:val="00B776C7"/>
    <w:rsid w:val="00BC120F"/>
    <w:rsid w:val="00C11300"/>
    <w:rsid w:val="00CB73AD"/>
    <w:rsid w:val="00CD18D7"/>
    <w:rsid w:val="00CE2AAC"/>
    <w:rsid w:val="00CE7C28"/>
    <w:rsid w:val="00D217B8"/>
    <w:rsid w:val="00D93574"/>
    <w:rsid w:val="00E34674"/>
    <w:rsid w:val="00E5330A"/>
    <w:rsid w:val="00E74676"/>
    <w:rsid w:val="00E84595"/>
    <w:rsid w:val="00E87601"/>
    <w:rsid w:val="00EC316A"/>
    <w:rsid w:val="00ED429D"/>
    <w:rsid w:val="00ED6F4D"/>
    <w:rsid w:val="00EE5082"/>
    <w:rsid w:val="00F232DF"/>
    <w:rsid w:val="00F30DA3"/>
    <w:rsid w:val="00F37A84"/>
    <w:rsid w:val="00F5756D"/>
    <w:rsid w:val="00FA6463"/>
    <w:rsid w:val="00FD3479"/>
    <w:rsid w:val="00FE04CA"/>
    <w:rsid w:val="00FF42F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8B14-26ED-4035-96F0-C4F1BC8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20264</Words>
  <Characters>11552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ODA</dc:creator>
  <cp:lastModifiedBy>Tetyana_T</cp:lastModifiedBy>
  <cp:revision>6</cp:revision>
  <cp:lastPrinted>2021-05-25T14:00:00Z</cp:lastPrinted>
  <dcterms:created xsi:type="dcterms:W3CDTF">2021-06-07T05:28:00Z</dcterms:created>
  <dcterms:modified xsi:type="dcterms:W3CDTF">2021-06-07T07:27:00Z</dcterms:modified>
</cp:coreProperties>
</file>