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CellMar>
          <w:left w:w="57" w:type="dxa"/>
          <w:right w:w="57" w:type="dxa"/>
        </w:tblCellMar>
        <w:tblLook w:val="04A0" w:firstRow="1" w:lastRow="0" w:firstColumn="1" w:lastColumn="0" w:noHBand="0" w:noVBand="1"/>
      </w:tblPr>
      <w:tblGrid>
        <w:gridCol w:w="4691"/>
        <w:gridCol w:w="4777"/>
      </w:tblGrid>
      <w:tr w:rsidR="00BE6DBD" w:rsidRPr="0051127E" w:rsidTr="00EE5097">
        <w:tc>
          <w:tcPr>
            <w:tcW w:w="4691" w:type="dxa"/>
          </w:tcPr>
          <w:p w:rsidR="00BE6DBD" w:rsidRPr="00EA0B67" w:rsidRDefault="00BE6DBD" w:rsidP="008E26E9">
            <w:pPr>
              <w:spacing w:after="0" w:line="240" w:lineRule="auto"/>
              <w:rPr>
                <w:rFonts w:ascii="Times New Roman" w:hAnsi="Times New Roman" w:cs="Times New Roman"/>
                <w:b/>
                <w:i/>
                <w:sz w:val="26"/>
                <w:szCs w:val="26"/>
              </w:rPr>
            </w:pPr>
            <w:r w:rsidRPr="00EA0B67">
              <w:rPr>
                <w:rFonts w:ascii="Times New Roman" w:hAnsi="Times New Roman" w:cs="Times New Roman"/>
                <w:b/>
                <w:i/>
                <w:sz w:val="26"/>
                <w:szCs w:val="26"/>
              </w:rPr>
              <w:t>СХВАЛЕНО</w:t>
            </w:r>
          </w:p>
          <w:p w:rsidR="00BE6DBD" w:rsidRPr="00EA0B67" w:rsidRDefault="00BE6DBD" w:rsidP="008E26E9">
            <w:pPr>
              <w:spacing w:after="0" w:line="240" w:lineRule="auto"/>
              <w:rPr>
                <w:rFonts w:ascii="Times New Roman" w:hAnsi="Times New Roman" w:cs="Times New Roman"/>
                <w:b/>
                <w:i/>
                <w:sz w:val="26"/>
                <w:szCs w:val="26"/>
              </w:rPr>
            </w:pPr>
            <w:r w:rsidRPr="00EA0B67">
              <w:rPr>
                <w:rFonts w:ascii="Times New Roman" w:hAnsi="Times New Roman" w:cs="Times New Roman"/>
                <w:b/>
                <w:i/>
                <w:sz w:val="26"/>
                <w:szCs w:val="26"/>
              </w:rPr>
              <w:t>Розпорядження голови</w:t>
            </w:r>
          </w:p>
          <w:p w:rsidR="00BE6DBD" w:rsidRPr="00EA0B67" w:rsidRDefault="00BE6DBD" w:rsidP="008E26E9">
            <w:pPr>
              <w:spacing w:after="0" w:line="240" w:lineRule="auto"/>
              <w:rPr>
                <w:rFonts w:ascii="Times New Roman" w:hAnsi="Times New Roman" w:cs="Times New Roman"/>
                <w:b/>
                <w:i/>
                <w:sz w:val="26"/>
                <w:szCs w:val="26"/>
              </w:rPr>
            </w:pPr>
            <w:r w:rsidRPr="00EA0B67">
              <w:rPr>
                <w:rFonts w:ascii="Times New Roman" w:hAnsi="Times New Roman" w:cs="Times New Roman"/>
                <w:b/>
                <w:i/>
                <w:sz w:val="26"/>
                <w:szCs w:val="26"/>
              </w:rPr>
              <w:t xml:space="preserve">Рівненської обласної </w:t>
            </w:r>
          </w:p>
          <w:p w:rsidR="00BE6DBD" w:rsidRPr="00EA0B67" w:rsidRDefault="00BE6DBD" w:rsidP="008E26E9">
            <w:pPr>
              <w:spacing w:after="0" w:line="240" w:lineRule="auto"/>
              <w:rPr>
                <w:rFonts w:ascii="Times New Roman" w:hAnsi="Times New Roman" w:cs="Times New Roman"/>
                <w:b/>
                <w:i/>
                <w:sz w:val="26"/>
                <w:szCs w:val="26"/>
              </w:rPr>
            </w:pPr>
            <w:r w:rsidRPr="00EA0B67">
              <w:rPr>
                <w:rFonts w:ascii="Times New Roman" w:hAnsi="Times New Roman" w:cs="Times New Roman"/>
                <w:b/>
                <w:i/>
                <w:sz w:val="26"/>
                <w:szCs w:val="26"/>
              </w:rPr>
              <w:t>державної адміністрації</w:t>
            </w:r>
          </w:p>
          <w:p w:rsidR="00BE6DBD" w:rsidRPr="00EA0B67" w:rsidRDefault="00EA0B67" w:rsidP="00952268">
            <w:pPr>
              <w:spacing w:after="0" w:line="240" w:lineRule="auto"/>
              <w:rPr>
                <w:rFonts w:ascii="Times New Roman" w:hAnsi="Times New Roman" w:cs="Times New Roman"/>
                <w:b/>
                <w:i/>
                <w:sz w:val="26"/>
                <w:szCs w:val="26"/>
              </w:rPr>
            </w:pPr>
            <w:r w:rsidRPr="00EA0B67">
              <w:rPr>
                <w:rFonts w:ascii="Times New Roman" w:hAnsi="Times New Roman" w:cs="Times New Roman"/>
                <w:b/>
                <w:i/>
                <w:sz w:val="26"/>
                <w:szCs w:val="26"/>
              </w:rPr>
              <w:t xml:space="preserve">від </w:t>
            </w:r>
            <w:r w:rsidR="00952268">
              <w:rPr>
                <w:rFonts w:ascii="Times New Roman" w:hAnsi="Times New Roman" w:cs="Times New Roman"/>
                <w:b/>
                <w:i/>
                <w:sz w:val="26"/>
                <w:szCs w:val="26"/>
              </w:rPr>
              <w:t>13 травня 2021 року</w:t>
            </w:r>
            <w:r w:rsidR="00BE6DBD" w:rsidRPr="00EA0B67">
              <w:rPr>
                <w:rFonts w:ascii="Times New Roman" w:hAnsi="Times New Roman" w:cs="Times New Roman"/>
                <w:b/>
                <w:i/>
                <w:sz w:val="26"/>
                <w:szCs w:val="26"/>
              </w:rPr>
              <w:t xml:space="preserve"> №</w:t>
            </w:r>
            <w:r w:rsidRPr="00EA0B67">
              <w:rPr>
                <w:rFonts w:ascii="Times New Roman" w:hAnsi="Times New Roman" w:cs="Times New Roman"/>
                <w:b/>
                <w:i/>
                <w:sz w:val="26"/>
                <w:szCs w:val="26"/>
              </w:rPr>
              <w:t xml:space="preserve"> </w:t>
            </w:r>
            <w:r w:rsidR="00952268">
              <w:rPr>
                <w:rFonts w:ascii="Times New Roman" w:hAnsi="Times New Roman" w:cs="Times New Roman"/>
                <w:b/>
                <w:i/>
                <w:sz w:val="26"/>
                <w:szCs w:val="26"/>
              </w:rPr>
              <w:t>364</w:t>
            </w:r>
          </w:p>
        </w:tc>
        <w:tc>
          <w:tcPr>
            <w:tcW w:w="4777" w:type="dxa"/>
          </w:tcPr>
          <w:p w:rsidR="00BE6DBD" w:rsidRPr="00EA0B67" w:rsidRDefault="00EA0B67" w:rsidP="008E26E9">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00BE6DBD" w:rsidRPr="00EA0B67">
              <w:rPr>
                <w:rFonts w:ascii="Times New Roman" w:hAnsi="Times New Roman" w:cs="Times New Roman"/>
                <w:b/>
                <w:i/>
                <w:sz w:val="26"/>
                <w:szCs w:val="26"/>
              </w:rPr>
              <w:t>ЗАТВЕРДЖЕНО</w:t>
            </w:r>
          </w:p>
          <w:p w:rsidR="00BE6DBD" w:rsidRPr="00EA0B67" w:rsidRDefault="00BE6DBD" w:rsidP="008E26E9">
            <w:pPr>
              <w:spacing w:after="0" w:line="240" w:lineRule="auto"/>
              <w:ind w:firstLine="943"/>
              <w:rPr>
                <w:rFonts w:ascii="Times New Roman" w:hAnsi="Times New Roman" w:cs="Times New Roman"/>
                <w:b/>
                <w:i/>
                <w:sz w:val="26"/>
                <w:szCs w:val="26"/>
              </w:rPr>
            </w:pPr>
            <w:r w:rsidRPr="00EA0B67">
              <w:rPr>
                <w:rFonts w:ascii="Times New Roman" w:hAnsi="Times New Roman" w:cs="Times New Roman"/>
                <w:b/>
                <w:i/>
                <w:sz w:val="26"/>
                <w:szCs w:val="26"/>
              </w:rPr>
              <w:t xml:space="preserve">Рішення Рівненської </w:t>
            </w:r>
          </w:p>
          <w:p w:rsidR="00BE6DBD" w:rsidRPr="00EA0B67" w:rsidRDefault="00BE6DBD" w:rsidP="008E26E9">
            <w:pPr>
              <w:spacing w:after="0" w:line="240" w:lineRule="auto"/>
              <w:ind w:firstLine="943"/>
              <w:rPr>
                <w:rFonts w:ascii="Times New Roman" w:hAnsi="Times New Roman" w:cs="Times New Roman"/>
                <w:b/>
                <w:i/>
                <w:sz w:val="26"/>
                <w:szCs w:val="26"/>
              </w:rPr>
            </w:pPr>
            <w:r w:rsidRPr="00EA0B67">
              <w:rPr>
                <w:rFonts w:ascii="Times New Roman" w:hAnsi="Times New Roman" w:cs="Times New Roman"/>
                <w:b/>
                <w:i/>
                <w:sz w:val="26"/>
                <w:szCs w:val="26"/>
              </w:rPr>
              <w:t>обласної ради</w:t>
            </w:r>
          </w:p>
          <w:p w:rsidR="00BE6DBD" w:rsidRPr="00EA0B67" w:rsidRDefault="00BE6DBD" w:rsidP="008E26E9">
            <w:pPr>
              <w:spacing w:after="0" w:line="240" w:lineRule="auto"/>
              <w:ind w:firstLine="943"/>
              <w:rPr>
                <w:rFonts w:ascii="Times New Roman" w:hAnsi="Times New Roman" w:cs="Times New Roman"/>
                <w:b/>
                <w:i/>
                <w:sz w:val="26"/>
                <w:szCs w:val="26"/>
              </w:rPr>
            </w:pPr>
            <w:r w:rsidRPr="00EA0B67">
              <w:rPr>
                <w:rFonts w:ascii="Times New Roman" w:hAnsi="Times New Roman" w:cs="Times New Roman"/>
                <w:b/>
                <w:i/>
                <w:sz w:val="26"/>
                <w:szCs w:val="26"/>
              </w:rPr>
              <w:t xml:space="preserve">від </w:t>
            </w:r>
            <w:r w:rsidR="00952268">
              <w:rPr>
                <w:rFonts w:ascii="Times New Roman" w:hAnsi="Times New Roman" w:cs="Times New Roman"/>
                <w:b/>
                <w:i/>
                <w:sz w:val="26"/>
                <w:szCs w:val="26"/>
              </w:rPr>
              <w:t>02 червня 2021 року</w:t>
            </w:r>
            <w:r w:rsidRPr="00EA0B67">
              <w:rPr>
                <w:rFonts w:ascii="Times New Roman" w:hAnsi="Times New Roman" w:cs="Times New Roman"/>
                <w:b/>
                <w:i/>
                <w:sz w:val="26"/>
                <w:szCs w:val="26"/>
              </w:rPr>
              <w:t xml:space="preserve"> </w:t>
            </w:r>
          </w:p>
          <w:p w:rsidR="00BE6DBD" w:rsidRPr="00EA0B67" w:rsidRDefault="00BE6DBD" w:rsidP="00952268">
            <w:pPr>
              <w:spacing w:after="0" w:line="240" w:lineRule="auto"/>
              <w:ind w:firstLine="943"/>
              <w:rPr>
                <w:rFonts w:ascii="Times New Roman" w:hAnsi="Times New Roman" w:cs="Times New Roman"/>
                <w:b/>
                <w:i/>
                <w:sz w:val="26"/>
                <w:szCs w:val="26"/>
              </w:rPr>
            </w:pPr>
            <w:r w:rsidRPr="00EA0B67">
              <w:rPr>
                <w:rFonts w:ascii="Times New Roman" w:hAnsi="Times New Roman" w:cs="Times New Roman"/>
                <w:b/>
                <w:i/>
                <w:sz w:val="26"/>
                <w:szCs w:val="26"/>
              </w:rPr>
              <w:t>№</w:t>
            </w:r>
            <w:r w:rsidR="00952268">
              <w:rPr>
                <w:rFonts w:ascii="Times New Roman" w:hAnsi="Times New Roman" w:cs="Times New Roman"/>
                <w:b/>
                <w:i/>
                <w:sz w:val="26"/>
                <w:szCs w:val="26"/>
              </w:rPr>
              <w:t xml:space="preserve"> 153</w:t>
            </w:r>
            <w:bookmarkStart w:id="0" w:name="_GoBack"/>
            <w:bookmarkEnd w:id="0"/>
          </w:p>
        </w:tc>
      </w:tr>
    </w:tbl>
    <w:p w:rsidR="00BE6DBD" w:rsidRPr="0051127E" w:rsidRDefault="00BE6DBD" w:rsidP="00BE6DBD">
      <w:pPr>
        <w:tabs>
          <w:tab w:val="left" w:pos="5812"/>
        </w:tabs>
        <w:ind w:left="5812"/>
        <w:rPr>
          <w:b/>
          <w:i/>
          <w:szCs w:val="28"/>
        </w:rPr>
      </w:pPr>
    </w:p>
    <w:p w:rsidR="00BE6DBD" w:rsidRPr="0051127E" w:rsidRDefault="00BE6DBD" w:rsidP="00BE6DBD">
      <w:pPr>
        <w:tabs>
          <w:tab w:val="left" w:pos="5812"/>
        </w:tabs>
        <w:ind w:left="5812"/>
        <w:rPr>
          <w:b/>
          <w:szCs w:val="28"/>
        </w:rPr>
      </w:pPr>
    </w:p>
    <w:p w:rsidR="00DD41B8" w:rsidRPr="001128CC" w:rsidRDefault="00DD41B8" w:rsidP="00DD41B8">
      <w:pPr>
        <w:pStyle w:val="a3"/>
        <w:spacing w:before="0" w:after="0"/>
        <w:rPr>
          <w:rFonts w:ascii="Times New Roman" w:hAnsi="Times New Roman"/>
          <w:sz w:val="28"/>
          <w:szCs w:val="28"/>
          <w:lang w:eastAsia="uk-UA"/>
        </w:rPr>
      </w:pPr>
      <w:r w:rsidRPr="001128CC">
        <w:rPr>
          <w:rFonts w:ascii="Times New Roman" w:hAnsi="Times New Roman"/>
          <w:sz w:val="28"/>
          <w:szCs w:val="28"/>
          <w:lang w:eastAsia="uk-UA"/>
        </w:rPr>
        <w:t>Обласна соціальна програма</w:t>
      </w:r>
    </w:p>
    <w:p w:rsidR="00DD41B8" w:rsidRPr="001128CC" w:rsidRDefault="00DD41B8" w:rsidP="00DD41B8">
      <w:pPr>
        <w:pStyle w:val="a3"/>
        <w:spacing w:before="0" w:after="0"/>
        <w:rPr>
          <w:rFonts w:ascii="Times New Roman" w:hAnsi="Times New Roman"/>
          <w:sz w:val="28"/>
          <w:szCs w:val="28"/>
          <w:lang w:eastAsia="uk-UA"/>
        </w:rPr>
      </w:pPr>
      <w:r w:rsidRPr="001128CC">
        <w:rPr>
          <w:rFonts w:ascii="Times New Roman" w:hAnsi="Times New Roman"/>
          <w:sz w:val="28"/>
          <w:szCs w:val="28"/>
          <w:lang w:eastAsia="uk-UA"/>
        </w:rPr>
        <w:t xml:space="preserve"> запобігання та протидії домашньому насильству </w:t>
      </w:r>
    </w:p>
    <w:p w:rsidR="00DD41B8" w:rsidRPr="001128CC" w:rsidRDefault="00DD41B8" w:rsidP="00DD41B8">
      <w:pPr>
        <w:pStyle w:val="a3"/>
        <w:spacing w:before="0" w:after="0"/>
        <w:rPr>
          <w:rFonts w:ascii="Times New Roman" w:hAnsi="Times New Roman"/>
          <w:sz w:val="28"/>
          <w:szCs w:val="28"/>
        </w:rPr>
      </w:pPr>
      <w:r w:rsidRPr="001128CC">
        <w:rPr>
          <w:rFonts w:ascii="Times New Roman" w:hAnsi="Times New Roman"/>
          <w:sz w:val="28"/>
          <w:szCs w:val="28"/>
          <w:lang w:eastAsia="uk-UA"/>
        </w:rPr>
        <w:t xml:space="preserve">та насильству за ознакою статі на період до 2025 року </w:t>
      </w:r>
    </w:p>
    <w:p w:rsidR="00BE6DBD" w:rsidRPr="0051127E" w:rsidRDefault="00BE6DBD" w:rsidP="00BE6DBD">
      <w:pPr>
        <w:tabs>
          <w:tab w:val="left" w:pos="-3240"/>
        </w:tabs>
        <w:ind w:right="-86" w:hanging="1080"/>
        <w:jc w:val="center"/>
        <w:rPr>
          <w:b/>
          <w:sz w:val="16"/>
          <w:szCs w:val="16"/>
        </w:rPr>
      </w:pPr>
    </w:p>
    <w:p w:rsidR="00BE6DBD" w:rsidRPr="00AC6244" w:rsidRDefault="00BE6DBD" w:rsidP="008E26E9">
      <w:pPr>
        <w:tabs>
          <w:tab w:val="left" w:pos="-3240"/>
        </w:tabs>
        <w:spacing w:line="240" w:lineRule="auto"/>
        <w:ind w:right="1229"/>
        <w:jc w:val="center"/>
        <w:rPr>
          <w:rFonts w:ascii="Times New Roman" w:hAnsi="Times New Roman" w:cs="Times New Roman"/>
          <w:sz w:val="28"/>
          <w:szCs w:val="28"/>
        </w:rPr>
      </w:pPr>
      <w:r w:rsidRPr="0051127E">
        <w:rPr>
          <w:b/>
          <w:szCs w:val="28"/>
        </w:rPr>
        <w:tab/>
      </w:r>
      <w:r w:rsidRPr="001128CC">
        <w:rPr>
          <w:rFonts w:ascii="Times New Roman" w:hAnsi="Times New Roman" w:cs="Times New Roman"/>
          <w:b/>
          <w:sz w:val="28"/>
          <w:szCs w:val="28"/>
        </w:rPr>
        <w:t>І. Загальні положення</w:t>
      </w:r>
    </w:p>
    <w:p w:rsidR="001128CC" w:rsidRPr="00AC6244" w:rsidRDefault="00AC6244" w:rsidP="008E26E9">
      <w:pPr>
        <w:spacing w:line="240" w:lineRule="auto"/>
        <w:ind w:firstLine="708"/>
        <w:jc w:val="both"/>
        <w:rPr>
          <w:rFonts w:ascii="Times New Roman" w:hAnsi="Times New Roman" w:cs="Times New Roman"/>
          <w:sz w:val="28"/>
          <w:szCs w:val="28"/>
          <w:shd w:val="clear" w:color="auto" w:fill="FFFFFF"/>
        </w:rPr>
      </w:pPr>
      <w:r w:rsidRPr="00AC6244">
        <w:rPr>
          <w:rFonts w:ascii="Times New Roman" w:hAnsi="Times New Roman" w:cs="Times New Roman"/>
          <w:sz w:val="28"/>
          <w:szCs w:val="28"/>
        </w:rPr>
        <w:t xml:space="preserve">Програма розроблена на виконання постанови Кабінету Міністрів України від 24 лютого 2021 року № 145 "Питання Державної соціальної програми запобігання та протидії домашньому насильству </w:t>
      </w:r>
      <w:r w:rsidRPr="00AC6244">
        <w:rPr>
          <w:rFonts w:ascii="Times New Roman" w:hAnsi="Times New Roman" w:cs="Times New Roman"/>
          <w:sz w:val="28"/>
          <w:szCs w:val="28"/>
        </w:rPr>
        <w:br/>
        <w:t xml:space="preserve">та насильству за ознакою статі на період до 2025 року " та спрямована </w:t>
      </w:r>
      <w:r w:rsidRPr="00AC6244">
        <w:rPr>
          <w:rFonts w:ascii="Times New Roman" w:hAnsi="Times New Roman" w:cs="Times New Roman"/>
          <w:sz w:val="28"/>
          <w:szCs w:val="28"/>
          <w:shd w:val="clear" w:color="auto" w:fill="FFFFFF"/>
        </w:rPr>
        <w:t xml:space="preserve"> </w:t>
      </w:r>
      <w:r w:rsidR="00F42C37" w:rsidRPr="00AC6244">
        <w:rPr>
          <w:rFonts w:ascii="Times New Roman" w:hAnsi="Times New Roman" w:cs="Times New Roman"/>
          <w:sz w:val="28"/>
          <w:szCs w:val="28"/>
          <w:shd w:val="clear" w:color="auto" w:fill="FFFFFF"/>
        </w:rPr>
        <w:t>на забезпечення комплексного інтегрованого підходу до подолання насильства та сприяння реалізації прав осіб, постраждалих від насильства,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p>
    <w:p w:rsidR="00BE6DBD" w:rsidRPr="00947EF9" w:rsidRDefault="00BE6DBD" w:rsidP="008E26E9">
      <w:pPr>
        <w:autoSpaceDE w:val="0"/>
        <w:spacing w:line="240" w:lineRule="auto"/>
        <w:jc w:val="center"/>
        <w:rPr>
          <w:rFonts w:ascii="Times New Roman" w:hAnsi="Times New Roman" w:cs="Times New Roman"/>
          <w:sz w:val="28"/>
          <w:szCs w:val="28"/>
        </w:rPr>
      </w:pPr>
      <w:r w:rsidRPr="00770807">
        <w:rPr>
          <w:rFonts w:ascii="Times New Roman" w:hAnsi="Times New Roman" w:cs="Times New Roman"/>
          <w:b/>
          <w:sz w:val="28"/>
          <w:szCs w:val="28"/>
        </w:rPr>
        <w:t>ІІ. Мета Програми</w:t>
      </w:r>
    </w:p>
    <w:p w:rsidR="00AC6244" w:rsidRDefault="00BE6DBD" w:rsidP="008E26E9">
      <w:pPr>
        <w:pStyle w:val="a6"/>
        <w:jc w:val="both"/>
        <w:rPr>
          <w:rFonts w:ascii="Times New Roman" w:hAnsi="Times New Roman"/>
          <w:sz w:val="28"/>
          <w:szCs w:val="28"/>
        </w:rPr>
      </w:pPr>
      <w:r w:rsidRPr="00770807">
        <w:rPr>
          <w:rFonts w:ascii="Times New Roman" w:hAnsi="Times New Roman"/>
          <w:sz w:val="28"/>
          <w:szCs w:val="28"/>
        </w:rPr>
        <w:tab/>
      </w:r>
      <w:r w:rsidR="004E2F20" w:rsidRPr="00770807">
        <w:rPr>
          <w:rFonts w:ascii="Times New Roman" w:hAnsi="Times New Roman"/>
          <w:sz w:val="28"/>
          <w:szCs w:val="28"/>
        </w:rPr>
        <w:t>Метою Програми є 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 захисту прав осіб, які постраждали від такого насильства, а також підвищення ефективності взаємодії центральних і місцевих органів виконавчої влади, органів місцевого самоврядування, громадськості.</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 xml:space="preserve"> </w:t>
      </w:r>
    </w:p>
    <w:p w:rsidR="00BE6DBD" w:rsidRPr="00770807" w:rsidRDefault="00BE6DBD" w:rsidP="008E26E9">
      <w:pPr>
        <w:autoSpaceDE w:val="0"/>
        <w:spacing w:line="240" w:lineRule="auto"/>
        <w:jc w:val="center"/>
        <w:rPr>
          <w:rFonts w:ascii="Times New Roman" w:hAnsi="Times New Roman" w:cs="Times New Roman"/>
          <w:sz w:val="28"/>
          <w:szCs w:val="28"/>
        </w:rPr>
      </w:pPr>
      <w:r w:rsidRPr="00770807">
        <w:rPr>
          <w:rFonts w:ascii="Times New Roman" w:hAnsi="Times New Roman" w:cs="Times New Roman"/>
          <w:b/>
          <w:sz w:val="28"/>
          <w:szCs w:val="28"/>
        </w:rPr>
        <w:t>ІІІ. Шляхи і способи розв'язання проблеми</w:t>
      </w:r>
    </w:p>
    <w:p w:rsidR="00F42C37" w:rsidRDefault="00F42C37" w:rsidP="008E26E9">
      <w:pPr>
        <w:pStyle w:val="a6"/>
        <w:jc w:val="both"/>
        <w:rPr>
          <w:rFonts w:ascii="Times New Roman" w:hAnsi="Times New Roman"/>
          <w:sz w:val="28"/>
          <w:szCs w:val="28"/>
        </w:rPr>
      </w:pPr>
      <w:r>
        <w:rPr>
          <w:rFonts w:ascii="Times New Roman" w:hAnsi="Times New Roman"/>
          <w:sz w:val="28"/>
          <w:szCs w:val="28"/>
        </w:rPr>
        <w:t xml:space="preserve">Проблему недостатньо ефективного механізму запобігання та протидії домашньому насильству та насильству за ознакою статі та забезпечення захисту прав осіб, які постраждали від домашнього насильства та насильства за </w:t>
      </w:r>
      <w:r w:rsidR="00AC6244">
        <w:rPr>
          <w:rFonts w:ascii="Times New Roman" w:hAnsi="Times New Roman"/>
          <w:sz w:val="28"/>
          <w:szCs w:val="28"/>
        </w:rPr>
        <w:t xml:space="preserve">ознакою статі </w:t>
      </w:r>
      <w:r>
        <w:rPr>
          <w:rFonts w:ascii="Times New Roman" w:hAnsi="Times New Roman"/>
          <w:sz w:val="28"/>
          <w:szCs w:val="28"/>
        </w:rPr>
        <w:t xml:space="preserve"> передбачається розв’язати такими способами та шляхами:</w:t>
      </w:r>
    </w:p>
    <w:p w:rsidR="004E2F20" w:rsidRPr="00770807" w:rsidRDefault="004E2F20" w:rsidP="008E26E9">
      <w:pPr>
        <w:pStyle w:val="a4"/>
        <w:ind w:right="6" w:firstLine="567"/>
        <w:jc w:val="both"/>
        <w:rPr>
          <w:rFonts w:ascii="Times New Roman" w:hAnsi="Times New Roman"/>
          <w:sz w:val="28"/>
          <w:szCs w:val="28"/>
        </w:rPr>
      </w:pPr>
      <w:r w:rsidRPr="00770807">
        <w:rPr>
          <w:rFonts w:ascii="Times New Roman" w:hAnsi="Times New Roman"/>
          <w:sz w:val="28"/>
          <w:szCs w:val="28"/>
        </w:rPr>
        <w:t>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w:t>
      </w:r>
    </w:p>
    <w:p w:rsidR="004E2F20" w:rsidRPr="00770807" w:rsidRDefault="004E2F20" w:rsidP="008E26E9">
      <w:pPr>
        <w:pStyle w:val="a4"/>
        <w:ind w:right="6" w:firstLine="567"/>
        <w:jc w:val="both"/>
        <w:rPr>
          <w:rFonts w:ascii="Times New Roman" w:hAnsi="Times New Roman"/>
          <w:sz w:val="28"/>
          <w:szCs w:val="28"/>
        </w:rPr>
      </w:pPr>
      <w:r w:rsidRPr="00770807">
        <w:rPr>
          <w:rFonts w:ascii="Times New Roman" w:hAnsi="Times New Roman"/>
          <w:sz w:val="28"/>
          <w:szCs w:val="28"/>
        </w:rPr>
        <w:lastRenderedPageBreak/>
        <w:t>формування в суспільстві нетерпимого ставлення до насильства та посилення готовності протидіяти його проявам, небайдужого ставлення до постраждалих осіб, насамперед дітей, усвідомлення домашнього насильства як порушення прав людини;</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забезпечення постраждалим особам незалежно від віку та стану здоров</w:t>
      </w:r>
      <w:r w:rsidRPr="00770807">
        <w:rPr>
          <w:rFonts w:ascii="Times New Roman" w:hAnsi="Times New Roman"/>
          <w:sz w:val="28"/>
          <w:szCs w:val="28"/>
          <w:lang w:val="ru-RU"/>
        </w:rPr>
        <w:t>’</w:t>
      </w:r>
      <w:r w:rsidRPr="00770807">
        <w:rPr>
          <w:rFonts w:ascii="Times New Roman" w:hAnsi="Times New Roman"/>
          <w:sz w:val="28"/>
          <w:szCs w:val="28"/>
        </w:rPr>
        <w:t>я доступності до комплексних послуг, орієнтованих на їх потреби, та отримання таких послуг;</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 xml:space="preserve">надання доступних якісних соціальних послуг постраждалим особам; </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забезпечення належного розслідування фактів домашнього насильства, притягнення кривдників до передбаченої законом відповідальності та змін їх поведінки на ненасильницьку;</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підвищення рівня поінформованості населення про форми, прояви, причини і наслідки домашнього насильства, розуміння суспільством непропорційного впливу домашнього насильства та насильства за ознакою статі на жінок і чоловіків, в тому числі на осіб з інвалідністю, вагітних жінок, дітей, недієздатних осіб, осіб похилого віку;</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забезпечення доступу до загальних та спеціалізованих служб підтримки постраждалих осіб для отримання соціальних послуг медичної, соціальної, психологічної допомоги, доступу до правосуддя та інших механізмів юридичного захисту; у разі потреби забезпечення тимчасового притулку для постраждалих осіб.</w:t>
      </w:r>
    </w:p>
    <w:p w:rsidR="00BE6DBD" w:rsidRDefault="004E2F20" w:rsidP="008E26E9">
      <w:pPr>
        <w:pStyle w:val="a6"/>
        <w:jc w:val="both"/>
        <w:rPr>
          <w:rFonts w:ascii="Times New Roman" w:hAnsi="Times New Roman"/>
          <w:sz w:val="28"/>
          <w:szCs w:val="28"/>
        </w:rPr>
      </w:pPr>
      <w:r w:rsidRPr="00770807">
        <w:rPr>
          <w:rFonts w:ascii="Times New Roman" w:hAnsi="Times New Roman"/>
          <w:sz w:val="28"/>
          <w:szCs w:val="28"/>
        </w:rPr>
        <w:t>Положення Програми спрямовані на забезпечення гендерної рівності, розширення прав і можливостей усіх жінок і дівчаток, сприяння побудові миролюбного й відкритого суспільства в інтересах сталого розвитку, забезпечення доступу до правосуддя для всіх і створення ефективних, підзвітних та заснованих на широкій участі інституцій на всіх рівнях, визначених Указом Президента України від 30 вересня 2019 року № 722       "Про Цілі сталого розвитку України на період до 2030 року".</w:t>
      </w:r>
    </w:p>
    <w:p w:rsidR="00770807" w:rsidRPr="00770807" w:rsidRDefault="00770807" w:rsidP="008E26E9">
      <w:pPr>
        <w:pStyle w:val="a6"/>
        <w:jc w:val="both"/>
        <w:rPr>
          <w:rFonts w:ascii="Times New Roman" w:hAnsi="Times New Roman"/>
          <w:sz w:val="28"/>
          <w:szCs w:val="28"/>
        </w:rPr>
      </w:pPr>
    </w:p>
    <w:p w:rsidR="00BE6DBD" w:rsidRPr="00770807" w:rsidRDefault="00BE6DBD" w:rsidP="008E26E9">
      <w:pPr>
        <w:autoSpaceDE w:val="0"/>
        <w:spacing w:line="240" w:lineRule="auto"/>
        <w:ind w:firstLine="567"/>
        <w:jc w:val="center"/>
        <w:rPr>
          <w:rFonts w:ascii="Times New Roman" w:hAnsi="Times New Roman" w:cs="Times New Roman"/>
          <w:sz w:val="28"/>
          <w:szCs w:val="28"/>
        </w:rPr>
      </w:pPr>
      <w:r w:rsidRPr="00770807">
        <w:rPr>
          <w:rFonts w:ascii="Times New Roman" w:hAnsi="Times New Roman" w:cs="Times New Roman"/>
          <w:b/>
          <w:sz w:val="28"/>
          <w:szCs w:val="28"/>
        </w:rPr>
        <w:t>IV. Завдання і заходи Програми</w:t>
      </w:r>
    </w:p>
    <w:p w:rsidR="00BE6DBD" w:rsidRPr="00770807" w:rsidRDefault="00BE6DBD" w:rsidP="008E26E9">
      <w:pPr>
        <w:autoSpaceDE w:val="0"/>
        <w:spacing w:line="240" w:lineRule="auto"/>
        <w:ind w:firstLine="709"/>
        <w:jc w:val="both"/>
        <w:rPr>
          <w:rFonts w:ascii="Times New Roman" w:hAnsi="Times New Roman" w:cs="Times New Roman"/>
          <w:sz w:val="28"/>
          <w:szCs w:val="28"/>
        </w:rPr>
      </w:pPr>
      <w:r w:rsidRPr="00770807">
        <w:rPr>
          <w:rFonts w:ascii="Times New Roman" w:hAnsi="Times New Roman" w:cs="Times New Roman"/>
          <w:sz w:val="28"/>
          <w:szCs w:val="28"/>
        </w:rPr>
        <w:t>Перелік завдань і заходів та паспорт Програми наведено у додатках 1, 2 до Програми.</w:t>
      </w:r>
    </w:p>
    <w:p w:rsidR="00BE6DBD" w:rsidRPr="00770807" w:rsidRDefault="00BE6DBD" w:rsidP="008E26E9">
      <w:pPr>
        <w:autoSpaceDE w:val="0"/>
        <w:spacing w:line="240" w:lineRule="auto"/>
        <w:ind w:firstLine="709"/>
        <w:jc w:val="center"/>
        <w:rPr>
          <w:rFonts w:ascii="Times New Roman" w:hAnsi="Times New Roman" w:cs="Times New Roman"/>
          <w:sz w:val="28"/>
          <w:szCs w:val="28"/>
        </w:rPr>
      </w:pPr>
      <w:r w:rsidRPr="00770807">
        <w:rPr>
          <w:rFonts w:ascii="Times New Roman" w:hAnsi="Times New Roman" w:cs="Times New Roman"/>
          <w:b/>
          <w:sz w:val="28"/>
          <w:szCs w:val="28"/>
        </w:rPr>
        <w:t>V. Очікувані результати виконання Програми</w:t>
      </w:r>
    </w:p>
    <w:p w:rsidR="004E2F20" w:rsidRPr="00770807" w:rsidRDefault="004E2F20" w:rsidP="008E26E9">
      <w:pPr>
        <w:pStyle w:val="rvps2"/>
        <w:spacing w:before="0" w:beforeAutospacing="0" w:after="0" w:afterAutospacing="0"/>
        <w:ind w:firstLine="709"/>
        <w:jc w:val="both"/>
        <w:rPr>
          <w:color w:val="000000"/>
          <w:sz w:val="28"/>
          <w:szCs w:val="28"/>
        </w:rPr>
      </w:pPr>
      <w:r w:rsidRPr="00770807">
        <w:rPr>
          <w:color w:val="000000"/>
          <w:sz w:val="28"/>
          <w:szCs w:val="28"/>
        </w:rPr>
        <w:t>Виконання Програми дасть змогу</w:t>
      </w:r>
      <w:bookmarkStart w:id="1" w:name="n34"/>
      <w:bookmarkEnd w:id="1"/>
      <w:r w:rsidRPr="00770807">
        <w:rPr>
          <w:color w:val="000000"/>
          <w:sz w:val="28"/>
          <w:szCs w:val="28"/>
        </w:rPr>
        <w:t>:</w:t>
      </w:r>
    </w:p>
    <w:p w:rsidR="004E2F20" w:rsidRPr="00770807" w:rsidRDefault="004E2F20" w:rsidP="008E26E9">
      <w:pPr>
        <w:pStyle w:val="a6"/>
        <w:ind w:firstLine="709"/>
        <w:jc w:val="both"/>
        <w:rPr>
          <w:rFonts w:ascii="Times New Roman" w:hAnsi="Times New Roman"/>
          <w:sz w:val="28"/>
          <w:szCs w:val="28"/>
        </w:rPr>
      </w:pPr>
      <w:r w:rsidRPr="00770807">
        <w:rPr>
          <w:rFonts w:ascii="Times New Roman" w:hAnsi="Times New Roman"/>
          <w:sz w:val="28"/>
          <w:szCs w:val="28"/>
        </w:rPr>
        <w:t>забезпечити постраждалим особам незалежно від віку та стану здоров</w:t>
      </w:r>
      <w:r w:rsidRPr="00770807">
        <w:rPr>
          <w:rFonts w:ascii="Times New Roman" w:hAnsi="Times New Roman"/>
          <w:sz w:val="28"/>
          <w:szCs w:val="28"/>
          <w:lang w:val="ru-RU"/>
        </w:rPr>
        <w:t>’</w:t>
      </w:r>
      <w:r w:rsidRPr="00770807">
        <w:rPr>
          <w:rFonts w:ascii="Times New Roman" w:hAnsi="Times New Roman"/>
          <w:sz w:val="28"/>
          <w:szCs w:val="28"/>
        </w:rPr>
        <w:t>я доступності до комплексних послуг, орієнтованих на їх потреби, та отримання таких послуг;</w:t>
      </w:r>
    </w:p>
    <w:p w:rsidR="004E2F20" w:rsidRPr="00770807" w:rsidRDefault="004E2F20" w:rsidP="008E26E9">
      <w:pPr>
        <w:pStyle w:val="a6"/>
        <w:ind w:firstLine="709"/>
        <w:jc w:val="both"/>
        <w:rPr>
          <w:rFonts w:ascii="Times New Roman" w:hAnsi="Times New Roman"/>
          <w:sz w:val="28"/>
          <w:szCs w:val="28"/>
        </w:rPr>
      </w:pPr>
      <w:r w:rsidRPr="00770807">
        <w:rPr>
          <w:rFonts w:ascii="Times New Roman" w:hAnsi="Times New Roman"/>
          <w:sz w:val="28"/>
          <w:szCs w:val="28"/>
        </w:rPr>
        <w:t xml:space="preserve">забезпечити доступ до загальних та спеціалізованих служб підтримки постраждалих осіб для отримання соціальних послуг медичної, соціальної, психологічної допомоги, доступу до правосуддя та інших механізмів </w:t>
      </w:r>
      <w:r w:rsidRPr="00770807">
        <w:rPr>
          <w:rFonts w:ascii="Times New Roman" w:hAnsi="Times New Roman"/>
          <w:sz w:val="28"/>
          <w:szCs w:val="28"/>
        </w:rPr>
        <w:lastRenderedPageBreak/>
        <w:t>юридичного захисту; у разі потреби забезпечення тимчасового притулку для постраждалих осіб;</w:t>
      </w:r>
    </w:p>
    <w:p w:rsidR="004E2F20" w:rsidRPr="00770807" w:rsidRDefault="004E2F20" w:rsidP="008E26E9">
      <w:pPr>
        <w:spacing w:before="120" w:line="240" w:lineRule="auto"/>
        <w:ind w:firstLine="709"/>
        <w:jc w:val="both"/>
        <w:rPr>
          <w:rFonts w:ascii="Times New Roman" w:hAnsi="Times New Roman" w:cs="Times New Roman"/>
          <w:sz w:val="28"/>
          <w:szCs w:val="28"/>
        </w:rPr>
      </w:pPr>
      <w:r w:rsidRPr="00770807">
        <w:rPr>
          <w:rFonts w:ascii="Times New Roman" w:hAnsi="Times New Roman" w:cs="Times New Roman"/>
          <w:sz w:val="28"/>
          <w:szCs w:val="28"/>
        </w:rPr>
        <w:t>надавати доступні якісні соціальні послуги постраждалим особам;</w:t>
      </w:r>
    </w:p>
    <w:p w:rsidR="004E2F20" w:rsidRPr="00770807" w:rsidRDefault="00947EF9" w:rsidP="008E26E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Програми </w:t>
      </w:r>
      <w:r w:rsidR="00DD41B8">
        <w:rPr>
          <w:rFonts w:ascii="Times New Roman" w:hAnsi="Times New Roman" w:cs="Times New Roman"/>
          <w:sz w:val="28"/>
          <w:szCs w:val="28"/>
        </w:rPr>
        <w:t>також</w:t>
      </w:r>
      <w:r w:rsidR="00770807">
        <w:rPr>
          <w:rFonts w:ascii="Times New Roman" w:hAnsi="Times New Roman" w:cs="Times New Roman"/>
          <w:sz w:val="28"/>
          <w:szCs w:val="28"/>
        </w:rPr>
        <w:t xml:space="preserve"> </w:t>
      </w:r>
      <w:r w:rsidR="004E2F20" w:rsidRPr="00770807">
        <w:rPr>
          <w:rFonts w:ascii="Times New Roman" w:hAnsi="Times New Roman" w:cs="Times New Roman"/>
          <w:sz w:val="28"/>
          <w:szCs w:val="28"/>
        </w:rPr>
        <w:t>сприятиме:</w:t>
      </w:r>
    </w:p>
    <w:p w:rsidR="00770807" w:rsidRDefault="004E2F20" w:rsidP="008E26E9">
      <w:pPr>
        <w:spacing w:line="240" w:lineRule="auto"/>
        <w:ind w:firstLine="567"/>
        <w:jc w:val="both"/>
        <w:rPr>
          <w:rFonts w:ascii="Times New Roman" w:hAnsi="Times New Roman" w:cs="Times New Roman"/>
          <w:sz w:val="28"/>
          <w:szCs w:val="28"/>
        </w:rPr>
      </w:pPr>
      <w:r w:rsidRPr="00770807">
        <w:rPr>
          <w:rFonts w:ascii="Times New Roman" w:hAnsi="Times New Roman" w:cs="Times New Roman"/>
          <w:sz w:val="28"/>
          <w:szCs w:val="28"/>
        </w:rPr>
        <w:t>удосконаленню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w:t>
      </w:r>
    </w:p>
    <w:p w:rsidR="004E2F20" w:rsidRPr="00770807" w:rsidRDefault="00854179" w:rsidP="008E26E9">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0807">
        <w:rPr>
          <w:rFonts w:ascii="Times New Roman" w:hAnsi="Times New Roman" w:cs="Times New Roman"/>
          <w:sz w:val="28"/>
          <w:szCs w:val="28"/>
        </w:rPr>
        <w:t xml:space="preserve"> </w:t>
      </w:r>
      <w:r w:rsidR="004E2F20" w:rsidRPr="00770807">
        <w:rPr>
          <w:rFonts w:ascii="Times New Roman" w:hAnsi="Times New Roman" w:cs="Times New Roman"/>
          <w:sz w:val="28"/>
          <w:szCs w:val="28"/>
        </w:rPr>
        <w:t>формуванню в суспільстві нетерпимого ставлення до насильства та посилення готовності протидіяти його проявам, небайдужого ставлення до постраждалих осіб, насамперед дітей, усвідомлення домашнього насильства як порушення прав людини;</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запровадженню системного реагування на насильство, де кожен випадок отримує належну увагу суб’єктів, що здійснюють заходи у сфері запобігання та протидії домашньому насильству та насильству за ознакою статі, інших органів та установ, які виконують функції, пов’язані з проведенням заходів у сфері запобігання та протидії домашньому насильству та насильству за ознакою статі;</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підвищенню рівня поінформованості населення про форми, прояви, причини і наслідки домашнього насильства, розуміння суспільством непропорційного впливу домашнього насильства та насильства за ознакою статі на жінок і чоловіків, в тому числі на осіб з інвалідністю, вагітних жінок, дітей, недієздатних осіб, осіб похилого віку;</w:t>
      </w:r>
    </w:p>
    <w:p w:rsidR="004E2F20" w:rsidRPr="00770807" w:rsidRDefault="004E2F20" w:rsidP="008E26E9">
      <w:pPr>
        <w:pStyle w:val="a6"/>
        <w:jc w:val="both"/>
        <w:rPr>
          <w:rFonts w:ascii="Times New Roman" w:hAnsi="Times New Roman"/>
          <w:sz w:val="28"/>
          <w:szCs w:val="28"/>
        </w:rPr>
      </w:pPr>
      <w:r w:rsidRPr="00770807">
        <w:rPr>
          <w:rFonts w:ascii="Times New Roman" w:hAnsi="Times New Roman"/>
          <w:sz w:val="28"/>
          <w:szCs w:val="28"/>
        </w:rPr>
        <w:t>створенню єдиного підходу для розвитку і розбудови притулків та відповідної інфраструктури для осіб, постраждалих від домашнього насильства.</w:t>
      </w:r>
    </w:p>
    <w:p w:rsidR="00AC6244" w:rsidRDefault="00BE6DBD" w:rsidP="008E26E9">
      <w:pPr>
        <w:autoSpaceDE w:val="0"/>
        <w:spacing w:line="240" w:lineRule="auto"/>
        <w:ind w:firstLine="567"/>
        <w:jc w:val="both"/>
        <w:rPr>
          <w:rFonts w:ascii="Times New Roman" w:hAnsi="Times New Roman" w:cs="Times New Roman"/>
          <w:b/>
          <w:sz w:val="28"/>
          <w:szCs w:val="28"/>
        </w:rPr>
      </w:pPr>
      <w:r w:rsidRPr="00770807">
        <w:rPr>
          <w:rFonts w:ascii="Times New Roman" w:hAnsi="Times New Roman" w:cs="Times New Roman"/>
          <w:b/>
          <w:sz w:val="28"/>
          <w:szCs w:val="28"/>
        </w:rPr>
        <w:t xml:space="preserve">             </w:t>
      </w:r>
    </w:p>
    <w:p w:rsidR="00BE6DBD" w:rsidRPr="00AC6244" w:rsidRDefault="00BE6DBD" w:rsidP="008E26E9">
      <w:pPr>
        <w:autoSpaceDE w:val="0"/>
        <w:spacing w:line="240" w:lineRule="auto"/>
        <w:ind w:firstLine="567"/>
        <w:jc w:val="center"/>
        <w:rPr>
          <w:rFonts w:ascii="Times New Roman" w:hAnsi="Times New Roman" w:cs="Times New Roman"/>
          <w:b/>
          <w:sz w:val="28"/>
          <w:szCs w:val="28"/>
        </w:rPr>
      </w:pPr>
      <w:r w:rsidRPr="00770807">
        <w:rPr>
          <w:rFonts w:ascii="Times New Roman" w:hAnsi="Times New Roman" w:cs="Times New Roman"/>
          <w:b/>
          <w:sz w:val="28"/>
          <w:szCs w:val="28"/>
        </w:rPr>
        <w:t>VI. Обсяги та джерела фінансування Програми</w:t>
      </w:r>
    </w:p>
    <w:p w:rsidR="004E2F20" w:rsidRPr="00AC6244" w:rsidRDefault="00BE6DBD" w:rsidP="008E26E9">
      <w:pPr>
        <w:autoSpaceDE w:val="0"/>
        <w:spacing w:line="240" w:lineRule="auto"/>
        <w:ind w:firstLine="567"/>
        <w:jc w:val="both"/>
        <w:rPr>
          <w:rFonts w:ascii="Times New Roman" w:hAnsi="Times New Roman" w:cs="Times New Roman"/>
          <w:sz w:val="28"/>
          <w:szCs w:val="28"/>
        </w:rPr>
      </w:pPr>
      <w:r w:rsidRPr="00770807">
        <w:rPr>
          <w:rFonts w:ascii="Times New Roman" w:hAnsi="Times New Roman" w:cs="Times New Roman"/>
          <w:sz w:val="28"/>
          <w:szCs w:val="28"/>
        </w:rPr>
        <w:t xml:space="preserve">Фінансування Програми планується здійснювати за рахунок коштів </w:t>
      </w:r>
      <w:r w:rsidR="004E2F20" w:rsidRPr="00770807">
        <w:rPr>
          <w:rFonts w:ascii="Times New Roman" w:hAnsi="Times New Roman" w:cs="Times New Roman"/>
          <w:sz w:val="28"/>
          <w:szCs w:val="28"/>
        </w:rPr>
        <w:t xml:space="preserve">державного, </w:t>
      </w:r>
      <w:r w:rsidRPr="00770807">
        <w:rPr>
          <w:rFonts w:ascii="Times New Roman" w:hAnsi="Times New Roman" w:cs="Times New Roman"/>
          <w:sz w:val="28"/>
          <w:szCs w:val="28"/>
        </w:rPr>
        <w:t xml:space="preserve">обласного бюджету, бюджетів місцевого самоврядування та інших джерел, не заборонених законодавством України. </w:t>
      </w:r>
    </w:p>
    <w:p w:rsidR="002448AD" w:rsidRPr="00AC6244" w:rsidRDefault="002448AD" w:rsidP="008E26E9">
      <w:pPr>
        <w:spacing w:line="240" w:lineRule="auto"/>
        <w:rPr>
          <w:rFonts w:ascii="Times New Roman" w:hAnsi="Times New Roman" w:cs="Times New Roman"/>
          <w:sz w:val="28"/>
          <w:szCs w:val="28"/>
        </w:rPr>
      </w:pPr>
    </w:p>
    <w:sectPr w:rsidR="002448AD" w:rsidRPr="00AC6244" w:rsidSect="00761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BD"/>
    <w:rsid w:val="001128CC"/>
    <w:rsid w:val="001D066B"/>
    <w:rsid w:val="002448AD"/>
    <w:rsid w:val="004E2F20"/>
    <w:rsid w:val="00727F30"/>
    <w:rsid w:val="00761E98"/>
    <w:rsid w:val="00770807"/>
    <w:rsid w:val="00854179"/>
    <w:rsid w:val="008E26E9"/>
    <w:rsid w:val="00947EF9"/>
    <w:rsid w:val="00952268"/>
    <w:rsid w:val="00AA16C7"/>
    <w:rsid w:val="00AC6244"/>
    <w:rsid w:val="00BE6DBD"/>
    <w:rsid w:val="00D339EA"/>
    <w:rsid w:val="00DD41B8"/>
    <w:rsid w:val="00E773A4"/>
    <w:rsid w:val="00EA0B67"/>
    <w:rsid w:val="00F4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BE6DBD"/>
    <w:pPr>
      <w:keepNext/>
      <w:keepLines/>
      <w:spacing w:before="240" w:after="240" w:line="240" w:lineRule="auto"/>
      <w:jc w:val="center"/>
    </w:pPr>
    <w:rPr>
      <w:rFonts w:ascii="Antiqua" w:eastAsia="Times New Roman" w:hAnsi="Antiqua" w:cs="Antiqua"/>
      <w:b/>
      <w:sz w:val="26"/>
      <w:szCs w:val="20"/>
      <w:lang w:eastAsia="zh-CN"/>
    </w:rPr>
  </w:style>
  <w:style w:type="paragraph" w:customStyle="1" w:styleId="rvps2">
    <w:name w:val="rvps2"/>
    <w:basedOn w:val="a"/>
    <w:rsid w:val="004E2F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4E2F20"/>
    <w:pPr>
      <w:spacing w:after="120" w:line="240" w:lineRule="auto"/>
    </w:pPr>
    <w:rPr>
      <w:rFonts w:ascii="Antiqua" w:eastAsia="Times New Roman" w:hAnsi="Antiqua" w:cs="Times New Roman"/>
      <w:sz w:val="26"/>
      <w:szCs w:val="20"/>
    </w:rPr>
  </w:style>
  <w:style w:type="character" w:customStyle="1" w:styleId="a5">
    <w:name w:val="Основний текст Знак"/>
    <w:basedOn w:val="a0"/>
    <w:link w:val="a4"/>
    <w:rsid w:val="004E2F20"/>
    <w:rPr>
      <w:rFonts w:ascii="Antiqua" w:eastAsia="Times New Roman" w:hAnsi="Antiqua" w:cs="Times New Roman"/>
      <w:sz w:val="26"/>
      <w:szCs w:val="20"/>
      <w:lang w:val="uk-UA"/>
    </w:rPr>
  </w:style>
  <w:style w:type="character" w:customStyle="1" w:styleId="rvts15">
    <w:name w:val="rvts15"/>
    <w:basedOn w:val="a0"/>
    <w:rsid w:val="004E2F20"/>
    <w:rPr>
      <w:rFonts w:ascii="Times New Roman" w:hAnsi="Times New Roman" w:cs="Times New Roman" w:hint="default"/>
      <w:b/>
      <w:bCs/>
      <w:i w:val="0"/>
      <w:iCs w:val="0"/>
      <w:strike w:val="0"/>
      <w:dstrike w:val="0"/>
      <w:color w:val="000000"/>
      <w:sz w:val="28"/>
      <w:szCs w:val="28"/>
      <w:u w:val="none"/>
      <w:effect w:val="none"/>
    </w:rPr>
  </w:style>
  <w:style w:type="paragraph" w:customStyle="1" w:styleId="rvps7">
    <w:name w:val="rvps7"/>
    <w:basedOn w:val="a"/>
    <w:rsid w:val="004E2F20"/>
    <w:pPr>
      <w:spacing w:before="200" w:line="240" w:lineRule="auto"/>
      <w:ind w:left="600" w:right="600"/>
      <w:jc w:val="center"/>
    </w:pPr>
    <w:rPr>
      <w:rFonts w:ascii="Times New Roman" w:eastAsia="Times New Roman" w:hAnsi="Times New Roman" w:cs="Times New Roman"/>
      <w:sz w:val="24"/>
      <w:szCs w:val="24"/>
    </w:rPr>
  </w:style>
  <w:style w:type="paragraph" w:customStyle="1" w:styleId="a6">
    <w:name w:val="Нормальний текст"/>
    <w:basedOn w:val="a"/>
    <w:rsid w:val="004E2F20"/>
    <w:pPr>
      <w:spacing w:before="120" w:after="0" w:line="240" w:lineRule="auto"/>
      <w:ind w:firstLine="567"/>
    </w:pPr>
    <w:rPr>
      <w:rFonts w:ascii="Antiqua" w:eastAsia="Times New Roman" w:hAnsi="Antiqua"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BE6DBD"/>
    <w:pPr>
      <w:keepNext/>
      <w:keepLines/>
      <w:spacing w:before="240" w:after="240" w:line="240" w:lineRule="auto"/>
      <w:jc w:val="center"/>
    </w:pPr>
    <w:rPr>
      <w:rFonts w:ascii="Antiqua" w:eastAsia="Times New Roman" w:hAnsi="Antiqua" w:cs="Antiqua"/>
      <w:b/>
      <w:sz w:val="26"/>
      <w:szCs w:val="20"/>
      <w:lang w:eastAsia="zh-CN"/>
    </w:rPr>
  </w:style>
  <w:style w:type="paragraph" w:customStyle="1" w:styleId="rvps2">
    <w:name w:val="rvps2"/>
    <w:basedOn w:val="a"/>
    <w:rsid w:val="004E2F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4E2F20"/>
    <w:pPr>
      <w:spacing w:after="120" w:line="240" w:lineRule="auto"/>
    </w:pPr>
    <w:rPr>
      <w:rFonts w:ascii="Antiqua" w:eastAsia="Times New Roman" w:hAnsi="Antiqua" w:cs="Times New Roman"/>
      <w:sz w:val="26"/>
      <w:szCs w:val="20"/>
    </w:rPr>
  </w:style>
  <w:style w:type="character" w:customStyle="1" w:styleId="a5">
    <w:name w:val="Основний текст Знак"/>
    <w:basedOn w:val="a0"/>
    <w:link w:val="a4"/>
    <w:rsid w:val="004E2F20"/>
    <w:rPr>
      <w:rFonts w:ascii="Antiqua" w:eastAsia="Times New Roman" w:hAnsi="Antiqua" w:cs="Times New Roman"/>
      <w:sz w:val="26"/>
      <w:szCs w:val="20"/>
      <w:lang w:val="uk-UA"/>
    </w:rPr>
  </w:style>
  <w:style w:type="character" w:customStyle="1" w:styleId="rvts15">
    <w:name w:val="rvts15"/>
    <w:basedOn w:val="a0"/>
    <w:rsid w:val="004E2F20"/>
    <w:rPr>
      <w:rFonts w:ascii="Times New Roman" w:hAnsi="Times New Roman" w:cs="Times New Roman" w:hint="default"/>
      <w:b/>
      <w:bCs/>
      <w:i w:val="0"/>
      <w:iCs w:val="0"/>
      <w:strike w:val="0"/>
      <w:dstrike w:val="0"/>
      <w:color w:val="000000"/>
      <w:sz w:val="28"/>
      <w:szCs w:val="28"/>
      <w:u w:val="none"/>
      <w:effect w:val="none"/>
    </w:rPr>
  </w:style>
  <w:style w:type="paragraph" w:customStyle="1" w:styleId="rvps7">
    <w:name w:val="rvps7"/>
    <w:basedOn w:val="a"/>
    <w:rsid w:val="004E2F20"/>
    <w:pPr>
      <w:spacing w:before="200" w:line="240" w:lineRule="auto"/>
      <w:ind w:left="600" w:right="600"/>
      <w:jc w:val="center"/>
    </w:pPr>
    <w:rPr>
      <w:rFonts w:ascii="Times New Roman" w:eastAsia="Times New Roman" w:hAnsi="Times New Roman" w:cs="Times New Roman"/>
      <w:sz w:val="24"/>
      <w:szCs w:val="24"/>
    </w:rPr>
  </w:style>
  <w:style w:type="paragraph" w:customStyle="1" w:styleId="a6">
    <w:name w:val="Нормальний текст"/>
    <w:basedOn w:val="a"/>
    <w:rsid w:val="004E2F20"/>
    <w:pPr>
      <w:spacing w:before="120" w:after="0" w:line="240" w:lineRule="auto"/>
      <w:ind w:firstLine="567"/>
    </w:pPr>
    <w:rPr>
      <w:rFonts w:ascii="Antiqua" w:eastAsia="Times New Roman" w:hAnsi="Antiqu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3749</Words>
  <Characters>2138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Кульчицька</dc:creator>
  <cp:lastModifiedBy>Tetyana_T</cp:lastModifiedBy>
  <cp:revision>4</cp:revision>
  <dcterms:created xsi:type="dcterms:W3CDTF">2021-05-12T12:08:00Z</dcterms:created>
  <dcterms:modified xsi:type="dcterms:W3CDTF">2021-06-07T08:08:00Z</dcterms:modified>
</cp:coreProperties>
</file>