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CA" w:rsidRDefault="00170A0D" w:rsidP="000006C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  <w:t>З А Т В Е Р Д Ж Е Н О</w:t>
      </w:r>
    </w:p>
    <w:p w:rsidR="00170A0D" w:rsidRDefault="00170A0D" w:rsidP="000006C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  <w:t xml:space="preserve">Розпорядження голови </w:t>
      </w:r>
    </w:p>
    <w:p w:rsidR="00170A0D" w:rsidRDefault="00170A0D" w:rsidP="00170A0D">
      <w:pPr>
        <w:widowControl w:val="0"/>
        <w:shd w:val="clear" w:color="auto" w:fill="FFFFFF"/>
        <w:suppressAutoHyphens/>
        <w:spacing w:after="0" w:line="240" w:lineRule="auto"/>
        <w:ind w:left="4248" w:firstLine="708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>обласної ради</w:t>
      </w:r>
    </w:p>
    <w:p w:rsidR="00170A0D" w:rsidRPr="006000B3" w:rsidRDefault="009D16C4" w:rsidP="00170A0D">
      <w:pPr>
        <w:widowControl w:val="0"/>
        <w:shd w:val="clear" w:color="auto" w:fill="FFFFFF"/>
        <w:suppressAutoHyphens/>
        <w:spacing w:after="0" w:line="240" w:lineRule="auto"/>
        <w:ind w:left="4248" w:firstLine="708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24.03.2021 № 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>37</w:t>
      </w:r>
    </w:p>
    <w:p w:rsidR="000006CA" w:rsidRPr="006000B3" w:rsidRDefault="000006CA" w:rsidP="000006C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</w:p>
    <w:p w:rsidR="00537480" w:rsidRPr="006000B3" w:rsidRDefault="00537480" w:rsidP="00676E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>ПОЛОЖЕННЯ</w:t>
      </w:r>
      <w:r w:rsidR="00676E67"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 </w:t>
      </w:r>
    </w:p>
    <w:p w:rsidR="00676E67" w:rsidRPr="006000B3" w:rsidRDefault="00676E67" w:rsidP="00676E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щодо впровадження </w:t>
      </w:r>
      <w:r w:rsidR="00A15F7B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>Рівненською обласною радою</w:t>
      </w:r>
      <w:r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:rsidR="003F0207" w:rsidRPr="006000B3" w:rsidRDefault="003F0207" w:rsidP="00676E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І. Загальні положення</w:t>
      </w:r>
    </w:p>
    <w:p w:rsidR="00676E67" w:rsidRPr="006000B3" w:rsidRDefault="00676E67" w:rsidP="00676E6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1. Ц</w:t>
      </w:r>
      <w:r w:rsidR="00D20C49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е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Положення розроблено з метою впровадження </w:t>
      </w:r>
      <w:r w:rsidR="00A96A9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Рівненською обласною радою (далі – обласна рада)</w:t>
      </w:r>
      <w:r w:rsidR="00F80A2F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механізмів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2. </w:t>
      </w:r>
      <w:r w:rsidR="00A96A9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Обласна рада</w:t>
      </w:r>
      <w:r w:rsidR="006503E1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заохочує викривачів та сприяє їм у повідомленні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3.</w:t>
      </w:r>
      <w:r w:rsidR="003E03E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Це Положення</w:t>
      </w:r>
      <w:r w:rsidR="003E12EA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поширюється на всіх працівників </w:t>
      </w:r>
      <w:r w:rsidR="00A96A9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A3267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4. У </w:t>
      </w:r>
      <w:r w:rsidR="003E03EE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цьому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3E03EE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Положенні</w:t>
      </w:r>
      <w:r w:rsidR="00843BD9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терміни вживаються у такому значенні:</w:t>
      </w:r>
    </w:p>
    <w:p w:rsidR="00676E67" w:rsidRPr="006000B3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1</w:t>
      </w:r>
      <w:r w:rsidR="007411F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) 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Закон – Закон України «Про запобігання корупції»;</w:t>
      </w:r>
    </w:p>
    <w:p w:rsidR="00676E67" w:rsidRPr="006000B3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2</w:t>
      </w:r>
      <w:r w:rsidR="007411F8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) </w:t>
      </w:r>
      <w:r w:rsidR="00676E67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корупційні правопорушення – корупційні або пов’язані з корупцією правопорушення, інші порушення Закону України «Про запобігання корупції»;</w:t>
      </w:r>
    </w:p>
    <w:p w:rsidR="00F367D6" w:rsidRPr="006000B3" w:rsidRDefault="00F367D6" w:rsidP="00F367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3) механізми заохочення та формування культури повідомлення – механізми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корупції»;</w:t>
      </w:r>
    </w:p>
    <w:p w:rsidR="00F367D6" w:rsidRPr="006000B3" w:rsidRDefault="00F367D6" w:rsidP="00F367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4) повідомлення – повідомлення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676E67" w:rsidRPr="00204AC0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) </w:t>
      </w:r>
      <w:r w:rsidR="00676E67"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працівники </w:t>
      </w:r>
      <w:r w:rsidR="00A96A9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="00676E67"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:</w:t>
      </w:r>
    </w:p>
    <w:p w:rsidR="00676E67" w:rsidRPr="00204AC0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1)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керівництво обласної ради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9B6723" w:rsidRPr="00204AC0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2) 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особи, які </w:t>
      </w:r>
      <w:r w:rsidR="009B6723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перебувають у трудових відносинах з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обласною радою</w:t>
      </w:r>
      <w:r w:rsidR="009B6723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проходять у ній службу чи навчання;</w:t>
      </w:r>
    </w:p>
    <w:p w:rsidR="001B4235" w:rsidRPr="00204AC0" w:rsidRDefault="009B6723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5.3) особи, які взаємодіють 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з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обласною радою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під час здійснення 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професійн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ої, господарської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громадськ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ої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науков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ої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діяльн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ості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676E67" w:rsidRPr="006000B3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3) особи, які беруть </w:t>
      </w:r>
      <w:r w:rsidR="00BE3C36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з  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участь у передбачених законодавством процедурах,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які є обов’язковими для початку діяльності </w:t>
      </w:r>
      <w:r w:rsidR="007411F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A96A9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обласній раді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1C22E5" w:rsidRPr="006000B3" w:rsidRDefault="001C22E5" w:rsidP="001C22E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 xml:space="preserve">6) </w:t>
      </w:r>
      <w:r w:rsidR="00F367D6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уповноважена особа –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консультант з питань запобігання та виявлення корупції обласної ради</w:t>
      </w:r>
      <w:r w:rsidR="00F367D6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F367D6" w:rsidRPr="006000B3" w:rsidRDefault="001C22E5" w:rsidP="001C22E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7</w:t>
      </w:r>
      <w:r w:rsidR="00F367D6" w:rsidRPr="00204AC0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) </w:t>
      </w:r>
      <w:r w:rsidR="009B6723" w:rsidRPr="00204AC0">
        <w:rPr>
          <w:rFonts w:ascii="Times New Roman" w:hAnsi="Times New Roman" w:cs="Times New Roman"/>
          <w:sz w:val="28"/>
          <w:szCs w:val="28"/>
          <w:lang w:val="uk-UA"/>
        </w:rPr>
        <w:t>установа – спеціально уповноважений суб’єкт у сфері протидії корупції, державний орган, орган влади Автономної Республіки Крим, орган місцевого самоврядування, юридична особа публічного права та юридична особа, зазначена у ч. 2 ст. 62 Закону</w:t>
      </w:r>
      <w:r w:rsidRPr="00204AC0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.</w:t>
      </w:r>
    </w:p>
    <w:p w:rsidR="00F367D6" w:rsidRPr="006000B3" w:rsidRDefault="00F367D6" w:rsidP="00A3267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5. </w:t>
      </w:r>
      <w:r w:rsidR="001A72A5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Ц</w:t>
      </w:r>
      <w:r w:rsidR="006000B3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е</w:t>
      </w:r>
      <w:r w:rsidR="001A72A5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Положення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відповідно до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Закону</w:t>
      </w:r>
      <w:r w:rsidR="001A72A5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регламентує: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1) мету заохочення та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формування культури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повідомлення;</w:t>
      </w:r>
    </w:p>
    <w:p w:rsidR="001A72A5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2) правову основу механізмів заохочення та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формування культури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повідомлення;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3) форми заохочення та формування культури повідомлення;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4) організаційні засади щодо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функціонування механізму заохочення та формування культури повідомлення;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5) права та гарантії захисту працівників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як викривачів;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6) проведення ан</w:t>
      </w:r>
      <w:r w:rsidR="00F0474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алізу та самооцінки успішності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заохочення та формування культури повідомлення.</w:t>
      </w:r>
    </w:p>
    <w:p w:rsidR="00A96A95" w:rsidRDefault="00A96A95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6. </w:t>
      </w:r>
      <w:r w:rsidR="00BE3C36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Особа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не є викривачем</w:t>
      </w:r>
      <w:r w:rsidR="00FD4EFC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якщо повідомить інформацію, </w:t>
      </w:r>
      <w:r w:rsidR="00B01821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яка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є загальновідомою</w:t>
      </w:r>
      <w:r w:rsidR="00FD4EFC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або відомості, зазначені у повідомленні, не містять фактичних даних.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ІІ. Мета заохочення та формування культури повідомлення</w:t>
      </w:r>
    </w:p>
    <w:p w:rsidR="00676E67" w:rsidRPr="006000B3" w:rsidRDefault="00676E67" w:rsidP="00676E67">
      <w:pPr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Метою заохочення та формування культури повідомлення є сприяння працівникам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виявляти та повідомляти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про можливі факти корупційних або пов’язаних з корупцією правопорушень, інших порушень Закону, вчинені іншими працівниками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, що має призвести до формування поваги до викривачів як сталої норми та частини корпоративної культури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B01821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ІІІ. Правова основа механізмів заохочення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1. Правову основу формування та функціонування механізму заохочення та формування культури повідомлення складають Конвенція Організації Об’єднаних Націй проти корупції (ст. 33), Кримінальна конвенція Ради Європи про боротьбу з корупцією (ст. 22), Цивільна конвенція Ради Європи про боротьбу з корупцією (ст. 9), Закон.</w:t>
      </w:r>
    </w:p>
    <w:p w:rsidR="00A96A95" w:rsidRDefault="00A96A95" w:rsidP="00A326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6E67" w:rsidRPr="006000B3" w:rsidRDefault="00676E67" w:rsidP="00A326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A96A95">
        <w:rPr>
          <w:rFonts w:ascii="Times New Roman" w:eastAsia="Calibri" w:hAnsi="Times New Roman" w:cs="Times New Roman"/>
          <w:sz w:val="28"/>
          <w:szCs w:val="28"/>
          <w:lang w:val="uk-UA"/>
        </w:rPr>
        <w:t>Обласна рада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забезпечує викривачам умови для здійснення повідомлення шляхом впровадження механізмів заохочення та формування культури повідомлення (п. 1 ч. 2 ст. 53</w:t>
      </w:r>
      <w:r w:rsidRPr="006000B3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Закону).</w:t>
      </w:r>
    </w:p>
    <w:p w:rsidR="00676E67" w:rsidRPr="006000B3" w:rsidRDefault="00676E67" w:rsidP="00AD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ІV. Форми заохочення 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9B6723" w:rsidRPr="004E15FE" w:rsidRDefault="00676E67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</w:t>
      </w:r>
      <w:r w:rsidR="009B6723" w:rsidRPr="004E15FE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М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еханізми заохочення повідомлення реалізуються у </w:t>
      </w:r>
      <w:r w:rsidR="00FD4EFC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 формах:</w:t>
      </w:r>
    </w:p>
    <w:p w:rsidR="006000B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 w:rsidRPr="004E15FE">
        <w:t xml:space="preserve">1) </w:t>
      </w:r>
      <w:r w:rsidR="009B6723" w:rsidRPr="004E15FE">
        <w:t>затвердження локальних нормативних актів, які визначають форми заохочення, організаційні засади функціонування механізму заохочення;</w:t>
      </w:r>
    </w:p>
    <w:p w:rsidR="006000B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 w:rsidRPr="004E15FE">
        <w:t xml:space="preserve">2) </w:t>
      </w:r>
      <w:r w:rsidR="009B6723" w:rsidRPr="004E15FE">
        <w:t>надання методичної допомоги та консультацій щодо здійснення повідомлення;</w:t>
      </w:r>
    </w:p>
    <w:p w:rsidR="009B672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 w:rsidRPr="004E15FE">
        <w:t xml:space="preserve">3) </w:t>
      </w:r>
      <w:r w:rsidR="009B6723" w:rsidRPr="004E15FE">
        <w:t>впровадження морального та матеріального заохочення викривачів.</w:t>
      </w:r>
    </w:p>
    <w:p w:rsidR="006000B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</w:p>
    <w:p w:rsidR="006000B3" w:rsidRPr="004E15FE" w:rsidRDefault="009B672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2. Механізми формування культури реалізуються у </w:t>
      </w:r>
      <w:r w:rsidR="00FD4EFC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 формах:</w:t>
      </w:r>
    </w:p>
    <w:p w:rsidR="006000B3" w:rsidRPr="004E15FE" w:rsidRDefault="006000B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>затвердження локальних нормативних актів щодо етичної поведінки в установі, зокрема формування поваги до викривачів як відповідальних громадян;</w:t>
      </w:r>
    </w:p>
    <w:p w:rsidR="006000B3" w:rsidRPr="004E15FE" w:rsidRDefault="006000B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>проведення внутрішніх навчань з питань формування культури повідомлення;</w:t>
      </w:r>
    </w:p>
    <w:p w:rsidR="009B6723" w:rsidRPr="004E15FE" w:rsidRDefault="006000B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комунікаційної кампанії та систематичне здійснення просвітницьких заходів. </w:t>
      </w:r>
    </w:p>
    <w:p w:rsidR="009B6723" w:rsidRPr="006000B3" w:rsidRDefault="009B6723" w:rsidP="00525B4F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V. Організаційні засади щодо функціонування механізму заохочення 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Працівник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, якому стала відома інформація про можливі факти корупційних або пов’язаних з корупцією правопорушень, інших порушень Закону, вчинених іншим працівником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, зобов’язаний негайно повідомити про це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голову 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 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особу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2.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Голова обласної ради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організовує та контролює роботу щодо формування культури повідомлення про корупцію та забезпечення функціонування механізму заохочення викривачів. 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3. Організаційне забезпечення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функціонування механізму заохочення та формування культури повідомлення здійснює </w:t>
      </w:r>
      <w:r w:rsidR="00A1664D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уповноважен</w:t>
      </w:r>
      <w:r w:rsidR="002344B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а особа обласної ради.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4.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D92362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здійснює заходи заохочення та формування культури повідомлень в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обласній раді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шляхом: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1) ефективної організації роботи внутрішніх каналів повідомлення </w:t>
      </w:r>
      <w:r w:rsidR="003E028B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2) якісного та своєчасного розгляду повідомлень, що надійшли через внутрішні канали та регулярні канали, в частині порушень корупційних або пов’язаних з корупцією правопорушень, інших порушень Закону працівниками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>3) постійної взаємодії з викривачем та інформування його про стан та результати розгляду повідомлення;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4) надання методичної допомоги, консультацій, проведення внутрішніх навчань щодо здійснення повідомлень та захисту викривачів;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5) розміщення на офіційному </w:t>
      </w:r>
      <w:proofErr w:type="spellStart"/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вебсайті</w:t>
      </w:r>
      <w:proofErr w:type="spellEnd"/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 інформаційних дошках </w:t>
      </w:r>
      <w:r w:rsidR="004E23A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інформації про внутрішні та регулярні канали для повідомлень.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bookmarkStart w:id="1" w:name="_Hlk55586351"/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5. </w:t>
      </w:r>
      <w:bookmarkEnd w:id="1"/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4E23A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</w:t>
      </w:r>
      <w:r w:rsidR="004E23A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вживає заходів щодо захисту працівників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які є викривачами.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6. </w:t>
      </w:r>
      <w:r w:rsidR="002344B5" w:rsidRP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Уповноважена особа обласної ради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відповідальн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за реалізацію повноважень із захисту викривачів.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2344B5">
        <w:rPr>
          <w:rFonts w:ascii="Times New Roman" w:hAnsi="Times New Roman" w:cs="Times New Roman"/>
          <w:sz w:val="28"/>
          <w:szCs w:val="28"/>
          <w:lang w:val="uk-UA"/>
        </w:rPr>
        <w:t>Обласна рада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</w:t>
      </w:r>
      <w:r w:rsidRPr="006000B3">
        <w:rPr>
          <w:rFonts w:ascii="Times New Roman" w:hAnsi="Times New Roman" w:cs="Times New Roman"/>
          <w:sz w:val="28"/>
          <w:szCs w:val="28"/>
          <w:lang w:val="uk-UA" w:eastAsia="hi-IN" w:bidi="hi-IN"/>
        </w:rPr>
        <w:t xml:space="preserve"> заход</w:t>
      </w:r>
      <w:r w:rsidR="004E23A7" w:rsidRPr="006000B3">
        <w:rPr>
          <w:rFonts w:ascii="Times New Roman" w:hAnsi="Times New Roman" w:cs="Times New Roman"/>
          <w:sz w:val="28"/>
          <w:szCs w:val="28"/>
          <w:lang w:val="uk-UA" w:eastAsia="hi-IN" w:bidi="hi-IN"/>
        </w:rPr>
        <w:t>и</w:t>
      </w:r>
      <w:r w:rsidRPr="006000B3">
        <w:rPr>
          <w:rFonts w:ascii="Times New Roman" w:hAnsi="Times New Roman" w:cs="Times New Roman"/>
          <w:sz w:val="28"/>
          <w:szCs w:val="28"/>
          <w:lang w:val="uk-UA" w:eastAsia="hi-IN" w:bidi="hi-IN"/>
        </w:rPr>
        <w:t xml:space="preserve"> заохочення та формування культури повідомлення 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87897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напрямах: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1) послідовної та систематичної роботи щодо запобігання корупції всередині </w:t>
      </w:r>
      <w:r w:rsidR="002344B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2) неприпустимості всіх видів корупційних практик всередині </w:t>
      </w:r>
      <w:r w:rsidR="002344B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3) об’єктивного та неупередженого реагування на кожне обґрунтоване повідомлення про корупцію;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4) невідворотності відповідальності у випадку виявлення порушень;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5) забезпечення конфіденційності при взаємодії із викривачами;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6) прийняття найбільш сприятливого для викривача рішення у повсякденній діяльності </w:t>
      </w:r>
      <w:r w:rsidR="002344B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="00643165"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>в межах дискреційних повноважень;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7) негайного реагування на всі негативні заходи впливу або загрозу їх застосування щодо викривачів;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8.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="00EE5FB0"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не менше </w:t>
      </w:r>
      <w:r w:rsidR="00EF62DF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ніж 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од</w:t>
      </w:r>
      <w:r w:rsidR="00EF62DF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ин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раз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на рік проводить навчальні заходи щодо формування культури 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викривання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поваги до викривачів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Матеріальне стимулювання (в межах фонду оплати праці та чинного законодавства) можливе, але за дотримання </w:t>
      </w:r>
      <w:r w:rsidR="00EA67A2">
        <w:rPr>
          <w:rFonts w:ascii="Times New Roman" w:eastAsia="Calibri" w:hAnsi="Times New Roman" w:cs="Times New Roman"/>
          <w:sz w:val="28"/>
          <w:szCs w:val="28"/>
          <w:lang w:val="uk-UA"/>
        </w:rPr>
        <w:t>таких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умов:</w:t>
      </w:r>
    </w:p>
    <w:p w:rsidR="00676E67" w:rsidRPr="006000B3" w:rsidRDefault="00676E67" w:rsidP="00525B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>1) повідомлення про корупцію скеровано працівником добровільно;</w:t>
      </w:r>
    </w:p>
    <w:p w:rsidR="00676E67" w:rsidRPr="006000B3" w:rsidRDefault="00676E67" w:rsidP="00525B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2) виплата заохочення не спричинить розкриття особи викривача.</w:t>
      </w:r>
    </w:p>
    <w:p w:rsidR="00676E67" w:rsidRPr="006000B3" w:rsidRDefault="00676E67" w:rsidP="00525B4F">
      <w:pPr>
        <w:spacing w:after="0" w:line="240" w:lineRule="auto"/>
        <w:ind w:firstLine="567"/>
        <w:contextualSpacing/>
        <w:jc w:val="both"/>
        <w:rPr>
          <w:rFonts w:ascii="Times New Roman" w:eastAsia="иВою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 </w:t>
      </w:r>
      <w:r w:rsidR="00EA67A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>добровільно</w:t>
      </w:r>
      <w:r w:rsidR="00EA67A2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означає те, що особа прийняла рішення без впливу зовнішніх факторів, таких як проведення стосовно заявника службової перевірки чи службового розслідування тощо.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10. З метою заохочення та формування культури повідомлення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</w:t>
      </w:r>
      <w:r w:rsidR="00AE787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розробляє:</w:t>
      </w:r>
    </w:p>
    <w:p w:rsidR="005D272F" w:rsidRPr="006000B3" w:rsidRDefault="005D272F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>1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) пам’ятку щодо етичної поведінки в </w:t>
      </w: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обласній раді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2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 пам’ятку щодо правового статусу, прав та гарантій захисту викривача;</w:t>
      </w: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 пам’ятку щодо порядку отримання викривачем безоплатної вторинної правової допомоги;</w:t>
      </w: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4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 пам’ятку щодо розгляду повідомлень;</w:t>
      </w: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 пам’ятку щодо каналів повідомлення в установі;</w:t>
      </w:r>
    </w:p>
    <w:p w:rsidR="005D272F" w:rsidRPr="006000B3" w:rsidRDefault="005D272F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7) план роботи уповноважено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ї особи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щодо запобігання і виявлення корупції із зазначенням конкретних заходів, строків їх виконання та відповідальних виконавців.</w:t>
      </w:r>
    </w:p>
    <w:p w:rsidR="005D272F" w:rsidRPr="006000B3" w:rsidRDefault="005D272F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11.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повинн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систематично проходити навчання щодо захисту прав викривачів.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C17F5D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 xml:space="preserve">VІ. Права та гарантії захисту працівників </w:t>
      </w:r>
      <w:r w:rsidR="002344B5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обласної ради</w:t>
      </w:r>
      <w:r w:rsidR="00992F8E"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як викривачів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1. Працівник </w:t>
      </w:r>
      <w:r w:rsidR="002344B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, який є викривачем, має такі права та гарантії захисту: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1) бути повідомленим про свої права та обов’язки, передбачені Законом;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bookmarkStart w:id="2" w:name="n1519"/>
      <w:bookmarkEnd w:id="2"/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2) подавати докази на підтвердження своєї заяви (повідомлення);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bookmarkStart w:id="3" w:name="n1520"/>
      <w:bookmarkEnd w:id="3"/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3) отримувати від </w:t>
      </w:r>
      <w:r w:rsidR="00845259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уповноваженої особи</w:t>
      </w:r>
      <w:r w:rsidR="002344B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обласної ради</w:t>
      </w: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, підтвердження прийняття і реєстрації повідомлення;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bookmarkStart w:id="4" w:name="n1521"/>
      <w:bookmarkEnd w:id="4"/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4) давати пояснення, свідчення або відмовитися їх давати;</w:t>
      </w:r>
      <w:bookmarkStart w:id="5" w:name="n1522"/>
      <w:bookmarkEnd w:id="5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5) на безоплатну правову допомогу у зв’язку із захистом прав викривача;</w:t>
      </w:r>
      <w:bookmarkStart w:id="6" w:name="n1523"/>
      <w:bookmarkEnd w:id="6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6) на конфіденційність;</w:t>
      </w:r>
      <w:bookmarkStart w:id="7" w:name="n1524"/>
      <w:bookmarkEnd w:id="7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7) повідомляти без зазначення відомостей про себе (анонімно);</w:t>
      </w:r>
      <w:bookmarkStart w:id="8" w:name="n1525"/>
      <w:bookmarkEnd w:id="8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8) у разі загрози життю і здоров’ю на забезпечення безпеки щодо себе та близьких осіб, майна та житла або на відмову від таких заходів;</w:t>
      </w:r>
      <w:bookmarkStart w:id="9" w:name="n1526"/>
      <w:bookmarkEnd w:id="9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9) на відшкодування витрат у зв’язку із захистом прав викривачів, витрат на адвоката у зв’язку із захистом прав особи як викривача, витрат на судовий збір;</w:t>
      </w:r>
      <w:bookmarkStart w:id="10" w:name="n1527"/>
      <w:bookmarkEnd w:id="10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10) на винагороду у визначених законом випадках;</w:t>
      </w:r>
      <w:bookmarkStart w:id="11" w:name="n1528"/>
      <w:bookmarkEnd w:id="11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11) на отримання психологічної допомоги;</w:t>
      </w:r>
      <w:bookmarkStart w:id="12" w:name="n1529"/>
      <w:bookmarkEnd w:id="12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12) на звільнення від юридичної відповідальності у визначених законом випадках;</w:t>
      </w:r>
      <w:bookmarkStart w:id="13" w:name="n1530"/>
      <w:bookmarkEnd w:id="13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13) отримувати інформацію про стан та результати розгляду, перевірки та/або розслідування за фак</w:t>
      </w:r>
      <w:r w:rsidR="001D674B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том повідомлення ним інформації;</w:t>
      </w:r>
    </w:p>
    <w:p w:rsidR="001D674B" w:rsidRPr="006000B3" w:rsidRDefault="001D674B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14) на захист трудових прав.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2. Права та гарантії захисту викривачів поширюються на близьких осіб викривача.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3. Крім передбачених законом гарантій захисту викривача, у зв’язку із здійсненим повідомленням, з метою захисту викривача,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обласна рада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додатково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>вживає заход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ів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для попередження дискримінації викривача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порівняно з іншими працівниками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недопущення зміни посадових обов’язків, залякування чи будь-яких інших форм психологічного впливу.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4. Будь-яке повідомлення є конфіденційним, навіть 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якщо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особа не є викривачем в розумінні норм Закону.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5. Розкриття (розголошення) інформації про викривача заборонено, крім випадків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встановлених законом.</w:t>
      </w:r>
    </w:p>
    <w:p w:rsidR="004E057E" w:rsidRPr="006000B3" w:rsidRDefault="004E057E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6.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Обласна рада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зобов’язан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перевіряти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кожен факт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розкриття (розголошення) конфіденційної інформації про особу, що здійснила повідомлення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вжити заходів щодо притягнення до відповідальності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винних осіб.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VІІ. Проведення аналізу та самооцінки успішності заохочення 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Обласна рада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проводить самооцінку впровадження системних заходів, спрямованих на заохочення та формування культури повідомлення.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2. Самооцінк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 здійснює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особ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та затверджує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голова 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B847B1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3. При проведенні самооцінки успішності заохочення та формування культури повідомлення необхідно застосовувати такі індикатори:</w:t>
      </w:r>
    </w:p>
    <w:p w:rsidR="009B6723" w:rsidRPr="00B847B1" w:rsidRDefault="009B6723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1)</w:t>
      </w:r>
      <w:r w:rsidR="00C26316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просвітницьких заходів, спрямованих на формування поваги до викривачів;</w:t>
      </w:r>
    </w:p>
    <w:p w:rsidR="009B6723" w:rsidRPr="00B847B1" w:rsidRDefault="009B6723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2)</w:t>
      </w:r>
      <w:r w:rsidR="00C26316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працівників, що пройшли навчання;</w:t>
      </w:r>
    </w:p>
    <w:p w:rsidR="009B6723" w:rsidRPr="00B847B1" w:rsidRDefault="009B6723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3)</w:t>
      </w:r>
      <w:r w:rsidR="00C26316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методичних та просвітницьких матеріалів;</w:t>
      </w:r>
    </w:p>
    <w:p w:rsidR="009B6723" w:rsidRPr="00B847B1" w:rsidRDefault="00C26316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4) </w:t>
      </w:r>
      <w:r w:rsidR="009B6723"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звернень щодо порушення прав викривачів через здійснене повідомлення;</w:t>
      </w:r>
    </w:p>
    <w:p w:rsidR="009B6723" w:rsidRPr="00B847B1" w:rsidRDefault="00C26316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5) </w:t>
      </w:r>
      <w:r w:rsidR="009B6723"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повідомлень від викривачів;</w:t>
      </w:r>
    </w:p>
    <w:p w:rsidR="009B6723" w:rsidRPr="006000B3" w:rsidRDefault="00C26316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6) </w:t>
      </w:r>
      <w:r w:rsidR="009B6723"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та види застосованих заохочень тощо.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4756AA" w:rsidRPr="006000B3" w:rsidRDefault="00676E67" w:rsidP="001A1D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4. Затверджені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головою обласної ради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результати самооцінки доводяться до відома працівників </w:t>
      </w:r>
      <w:r w:rsidR="00170A0D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sectPr w:rsidR="004756AA" w:rsidRPr="006000B3" w:rsidSect="00537480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58" w:rsidRDefault="00832358">
      <w:pPr>
        <w:spacing w:after="0" w:line="240" w:lineRule="auto"/>
      </w:pPr>
      <w:r>
        <w:separator/>
      </w:r>
    </w:p>
  </w:endnote>
  <w:endnote w:type="continuationSeparator" w:id="0">
    <w:p w:rsidR="00832358" w:rsidRDefault="0083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иВою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58" w:rsidRDefault="00832358">
      <w:pPr>
        <w:spacing w:after="0" w:line="240" w:lineRule="auto"/>
      </w:pPr>
      <w:r>
        <w:separator/>
      </w:r>
    </w:p>
  </w:footnote>
  <w:footnote w:type="continuationSeparator" w:id="0">
    <w:p w:rsidR="00832358" w:rsidRDefault="0083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93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384B" w:rsidRPr="00FB384B" w:rsidRDefault="002F0EA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38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38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38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16C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B38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384B" w:rsidRDefault="009D1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60CC"/>
    <w:multiLevelType w:val="hybridMultilevel"/>
    <w:tmpl w:val="A49C8D6C"/>
    <w:lvl w:ilvl="0" w:tplc="DD56C5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67"/>
    <w:rsid w:val="000005C1"/>
    <w:rsid w:val="000006CA"/>
    <w:rsid w:val="00043917"/>
    <w:rsid w:val="000A5760"/>
    <w:rsid w:val="001446D6"/>
    <w:rsid w:val="00170A0D"/>
    <w:rsid w:val="001745B9"/>
    <w:rsid w:val="001A1D42"/>
    <w:rsid w:val="001A72A5"/>
    <w:rsid w:val="001B4235"/>
    <w:rsid w:val="001C22E5"/>
    <w:rsid w:val="001D674B"/>
    <w:rsid w:val="00204AC0"/>
    <w:rsid w:val="002344B5"/>
    <w:rsid w:val="002A187D"/>
    <w:rsid w:val="002A4964"/>
    <w:rsid w:val="002E53C2"/>
    <w:rsid w:val="002F0EA6"/>
    <w:rsid w:val="00337A2C"/>
    <w:rsid w:val="003E028B"/>
    <w:rsid w:val="003E03EE"/>
    <w:rsid w:val="003E12EA"/>
    <w:rsid w:val="003E2E53"/>
    <w:rsid w:val="003F0207"/>
    <w:rsid w:val="003F695A"/>
    <w:rsid w:val="003F7F3E"/>
    <w:rsid w:val="004021A8"/>
    <w:rsid w:val="00417592"/>
    <w:rsid w:val="00420A07"/>
    <w:rsid w:val="004738B5"/>
    <w:rsid w:val="004756AA"/>
    <w:rsid w:val="004B7A5A"/>
    <w:rsid w:val="004E057E"/>
    <w:rsid w:val="004E15FE"/>
    <w:rsid w:val="004E23A7"/>
    <w:rsid w:val="004F07AF"/>
    <w:rsid w:val="00514DB4"/>
    <w:rsid w:val="00525B4F"/>
    <w:rsid w:val="00537480"/>
    <w:rsid w:val="00562FEA"/>
    <w:rsid w:val="005A0FAA"/>
    <w:rsid w:val="005D272F"/>
    <w:rsid w:val="006000B3"/>
    <w:rsid w:val="00602000"/>
    <w:rsid w:val="00643165"/>
    <w:rsid w:val="006503E1"/>
    <w:rsid w:val="00676E67"/>
    <w:rsid w:val="00693B49"/>
    <w:rsid w:val="006B33AD"/>
    <w:rsid w:val="007411F8"/>
    <w:rsid w:val="00782065"/>
    <w:rsid w:val="007D7334"/>
    <w:rsid w:val="00803D79"/>
    <w:rsid w:val="00832358"/>
    <w:rsid w:val="00843BD9"/>
    <w:rsid w:val="00845259"/>
    <w:rsid w:val="00847456"/>
    <w:rsid w:val="00883200"/>
    <w:rsid w:val="00894707"/>
    <w:rsid w:val="00897810"/>
    <w:rsid w:val="008F4781"/>
    <w:rsid w:val="00905415"/>
    <w:rsid w:val="00943536"/>
    <w:rsid w:val="00971A8C"/>
    <w:rsid w:val="00987897"/>
    <w:rsid w:val="00992F8E"/>
    <w:rsid w:val="009B6723"/>
    <w:rsid w:val="009D16C4"/>
    <w:rsid w:val="009D22CE"/>
    <w:rsid w:val="00A15F7B"/>
    <w:rsid w:val="00A1664D"/>
    <w:rsid w:val="00A3267A"/>
    <w:rsid w:val="00A417A1"/>
    <w:rsid w:val="00A96A95"/>
    <w:rsid w:val="00AB3B4C"/>
    <w:rsid w:val="00AC2269"/>
    <w:rsid w:val="00AD567D"/>
    <w:rsid w:val="00AE5780"/>
    <w:rsid w:val="00AE787D"/>
    <w:rsid w:val="00B017CE"/>
    <w:rsid w:val="00B01821"/>
    <w:rsid w:val="00B24D78"/>
    <w:rsid w:val="00B379D2"/>
    <w:rsid w:val="00B847B1"/>
    <w:rsid w:val="00BD0A67"/>
    <w:rsid w:val="00BE3C36"/>
    <w:rsid w:val="00C12E6E"/>
    <w:rsid w:val="00C17F5D"/>
    <w:rsid w:val="00C26316"/>
    <w:rsid w:val="00C72356"/>
    <w:rsid w:val="00C72C28"/>
    <w:rsid w:val="00CC0076"/>
    <w:rsid w:val="00CD7D19"/>
    <w:rsid w:val="00CF0911"/>
    <w:rsid w:val="00D20C49"/>
    <w:rsid w:val="00D908CC"/>
    <w:rsid w:val="00D92362"/>
    <w:rsid w:val="00DF73B0"/>
    <w:rsid w:val="00E0148E"/>
    <w:rsid w:val="00E41412"/>
    <w:rsid w:val="00E66D3F"/>
    <w:rsid w:val="00E73115"/>
    <w:rsid w:val="00EA67A2"/>
    <w:rsid w:val="00EB3392"/>
    <w:rsid w:val="00EE5FB0"/>
    <w:rsid w:val="00EF62DF"/>
    <w:rsid w:val="00F04747"/>
    <w:rsid w:val="00F052DA"/>
    <w:rsid w:val="00F3027F"/>
    <w:rsid w:val="00F33A48"/>
    <w:rsid w:val="00F367D6"/>
    <w:rsid w:val="00F72618"/>
    <w:rsid w:val="00F80A2F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76E67"/>
  </w:style>
  <w:style w:type="character" w:styleId="a5">
    <w:name w:val="line number"/>
    <w:basedOn w:val="a0"/>
    <w:uiPriority w:val="99"/>
    <w:semiHidden/>
    <w:unhideWhenUsed/>
    <w:rsid w:val="00676E67"/>
  </w:style>
  <w:style w:type="paragraph" w:styleId="a6">
    <w:name w:val="footer"/>
    <w:basedOn w:val="a"/>
    <w:link w:val="a7"/>
    <w:uiPriority w:val="99"/>
    <w:unhideWhenUsed/>
    <w:rsid w:val="0033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37A2C"/>
  </w:style>
  <w:style w:type="paragraph" w:styleId="a8">
    <w:name w:val="List Paragraph"/>
    <w:basedOn w:val="a"/>
    <w:uiPriority w:val="34"/>
    <w:qFormat/>
    <w:rsid w:val="009B6723"/>
    <w:pPr>
      <w:spacing w:line="256" w:lineRule="auto"/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15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76E67"/>
  </w:style>
  <w:style w:type="character" w:styleId="a5">
    <w:name w:val="line number"/>
    <w:basedOn w:val="a0"/>
    <w:uiPriority w:val="99"/>
    <w:semiHidden/>
    <w:unhideWhenUsed/>
    <w:rsid w:val="00676E67"/>
  </w:style>
  <w:style w:type="paragraph" w:styleId="a6">
    <w:name w:val="footer"/>
    <w:basedOn w:val="a"/>
    <w:link w:val="a7"/>
    <w:uiPriority w:val="99"/>
    <w:unhideWhenUsed/>
    <w:rsid w:val="0033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37A2C"/>
  </w:style>
  <w:style w:type="paragraph" w:styleId="a8">
    <w:name w:val="List Paragraph"/>
    <w:basedOn w:val="a"/>
    <w:uiPriority w:val="34"/>
    <w:qFormat/>
    <w:rsid w:val="009B6723"/>
    <w:pPr>
      <w:spacing w:line="256" w:lineRule="auto"/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1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8BA1-92EE-4580-A2B1-CA6174CD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7303</Words>
  <Characters>4163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Палій Юрій Володимирович</dc:creator>
  <cp:lastModifiedBy>Роман</cp:lastModifiedBy>
  <cp:revision>5</cp:revision>
  <cp:lastPrinted>2021-04-05T09:40:00Z</cp:lastPrinted>
  <dcterms:created xsi:type="dcterms:W3CDTF">2021-04-05T07:03:00Z</dcterms:created>
  <dcterms:modified xsi:type="dcterms:W3CDTF">2021-04-06T07:20:00Z</dcterms:modified>
</cp:coreProperties>
</file>