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У  К  Р  А  Ї  Н  А</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РІВНЕНСЬКА   ОБЛАСНА   РАДА</w:t>
      </w:r>
    </w:p>
    <w:p w:rsidR="00391105" w:rsidRDefault="00391105" w:rsidP="00391105">
      <w:pPr>
        <w:pStyle w:val="a3"/>
        <w:shd w:val="clear" w:color="auto" w:fill="FFFFFF"/>
        <w:spacing w:before="0" w:beforeAutospacing="0" w:line="360" w:lineRule="atLeast"/>
        <w:jc w:val="center"/>
        <w:rPr>
          <w:rFonts w:ascii="PT Sans" w:hAnsi="PT Sans"/>
          <w:color w:val="212529"/>
        </w:rPr>
      </w:pPr>
      <w:proofErr w:type="spellStart"/>
      <w:r>
        <w:rPr>
          <w:rStyle w:val="a4"/>
          <w:rFonts w:ascii="Arial" w:hAnsi="Arial" w:cs="Arial"/>
          <w:color w:val="212529"/>
          <w:sz w:val="27"/>
          <w:szCs w:val="27"/>
        </w:rPr>
        <w:t>Cьоме</w:t>
      </w:r>
      <w:proofErr w:type="spellEnd"/>
      <w:r>
        <w:rPr>
          <w:rStyle w:val="a4"/>
          <w:rFonts w:ascii="Arial" w:hAnsi="Arial" w:cs="Arial"/>
          <w:color w:val="212529"/>
          <w:sz w:val="27"/>
          <w:szCs w:val="27"/>
        </w:rPr>
        <w:t xml:space="preserve"> скликання</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(Тридцять перша  сесія)</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 xml:space="preserve">Р І Ш Е Н </w:t>
      </w:r>
      <w:proofErr w:type="spellStart"/>
      <w:r>
        <w:rPr>
          <w:rStyle w:val="a4"/>
          <w:rFonts w:ascii="Arial" w:hAnsi="Arial" w:cs="Arial"/>
          <w:color w:val="212529"/>
          <w:sz w:val="27"/>
          <w:szCs w:val="27"/>
        </w:rPr>
        <w:t>Н</w:t>
      </w:r>
      <w:proofErr w:type="spellEnd"/>
      <w:r>
        <w:rPr>
          <w:rStyle w:val="a4"/>
          <w:rFonts w:ascii="Arial" w:hAnsi="Arial" w:cs="Arial"/>
          <w:color w:val="212529"/>
          <w:sz w:val="27"/>
          <w:szCs w:val="27"/>
        </w:rPr>
        <w:t xml:space="preserve"> Я</w:t>
      </w:r>
    </w:p>
    <w:p w:rsidR="00391105" w:rsidRDefault="00391105" w:rsidP="00391105">
      <w:pPr>
        <w:pStyle w:val="a3"/>
        <w:shd w:val="clear" w:color="auto" w:fill="FFFFFF"/>
        <w:spacing w:before="0" w:beforeAutospacing="0" w:line="360" w:lineRule="atLeast"/>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rPr>
          <w:rFonts w:ascii="PT Sans" w:hAnsi="PT Sans"/>
          <w:color w:val="212529"/>
        </w:rPr>
      </w:pPr>
      <w:r>
        <w:rPr>
          <w:rFonts w:ascii="Arial" w:hAnsi="Arial" w:cs="Arial"/>
          <w:color w:val="212529"/>
          <w:sz w:val="27"/>
          <w:szCs w:val="27"/>
        </w:rPr>
        <w:t>від 17 березня 2020 року                                                №1634</w:t>
      </w:r>
    </w:p>
    <w:p w:rsidR="00391105" w:rsidRDefault="00391105" w:rsidP="00391105">
      <w:pPr>
        <w:pStyle w:val="a3"/>
        <w:shd w:val="clear" w:color="auto" w:fill="FFFFFF"/>
        <w:spacing w:before="0" w:beforeAutospacing="0" w:line="360" w:lineRule="atLeast"/>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rPr>
          <w:rFonts w:ascii="PT Sans" w:hAnsi="PT Sans"/>
          <w:color w:val="212529"/>
        </w:rPr>
      </w:pPr>
      <w:r>
        <w:rPr>
          <w:rStyle w:val="a4"/>
          <w:rFonts w:ascii="Arial" w:hAnsi="Arial" w:cs="Arial"/>
          <w:color w:val="212529"/>
          <w:sz w:val="27"/>
          <w:szCs w:val="27"/>
        </w:rPr>
        <w:t>Про внесення змін до Статуту комунального підприємства «Острозька обласна психіатрична лікарня» Рівненської обласної ради</w:t>
      </w:r>
    </w:p>
    <w:p w:rsidR="00391105" w:rsidRDefault="00391105" w:rsidP="00391105">
      <w:pPr>
        <w:pStyle w:val="a3"/>
        <w:shd w:val="clear" w:color="auto" w:fill="FFFFFF"/>
        <w:spacing w:before="0" w:beforeAutospacing="0" w:line="360" w:lineRule="atLeast"/>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Враховуючи подання Рівненської обласної державної адміністрації, керуючись статтями 43, 60 Закону України “Про місцеве самоврядування в Україні”, за погодженням з постійними комісіями та президією обласної ради, обласна рада</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в и р і ш и л а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 Затвердити зміни до Статуту комунального підприємства «Острозька обласна психіатрична лікарня» Рівненської обласної ради, затвердженого рішенням обласної ради від 27.07.2018 №1030, виклавши його у новій редакції, що додається.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 Керівнику комунального підприємства подати Статут комунального підприємства «Острозька обласна психіатрична лікарня» Рівненської обласної ради, викладений у новій редакції, на державну реєстрацію в порядку, встановленому чинним законодавством, та проінформувати обласну раду.</w:t>
      </w:r>
    </w:p>
    <w:p w:rsidR="00391105" w:rsidRDefault="00391105" w:rsidP="00391105">
      <w:pPr>
        <w:pStyle w:val="a3"/>
        <w:shd w:val="clear" w:color="auto" w:fill="FFFFFF"/>
        <w:spacing w:before="0" w:beforeAutospacing="0" w:line="360" w:lineRule="atLeast"/>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rPr>
          <w:rFonts w:ascii="PT Sans" w:hAnsi="PT Sans"/>
          <w:color w:val="212529"/>
        </w:rPr>
      </w:pPr>
      <w:r>
        <w:rPr>
          <w:rFonts w:ascii="Arial" w:hAnsi="Arial" w:cs="Arial"/>
          <w:color w:val="212529"/>
          <w:sz w:val="27"/>
          <w:szCs w:val="27"/>
        </w:rPr>
        <w:t>Голова ради                                                               Олександр ДАНИЛЬЧУК</w:t>
      </w:r>
    </w:p>
    <w:p w:rsidR="00391105" w:rsidRDefault="00391105" w:rsidP="00391105">
      <w:pPr>
        <w:pStyle w:val="a3"/>
        <w:shd w:val="clear" w:color="auto" w:fill="FFFFFF"/>
        <w:spacing w:before="0" w:beforeAutospacing="0" w:line="360" w:lineRule="atLeast"/>
        <w:rPr>
          <w:rFonts w:ascii="PT Sans" w:hAnsi="PT Sans"/>
          <w:color w:val="212529"/>
        </w:rPr>
      </w:pPr>
      <w:r>
        <w:rPr>
          <w:rFonts w:ascii="PT Sans" w:hAnsi="PT Sans"/>
          <w:color w:val="212529"/>
        </w:rPr>
        <w:lastRenderedPageBreak/>
        <w:t> </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С Т А Т У Т</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КОМУНАЛЬНОГО ПІДПРИЄМСТВА</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"ОСТРОЗЬКА ОБЛАСНА</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ПСИХІАТРИЧНА ЛІКАРНЯ"</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РІВНЕНСЬКОЇ ОБЛАСНОЇ РАДИ</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(нова редакція)</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center"/>
        <w:rPr>
          <w:rFonts w:ascii="PT Sans" w:hAnsi="PT Sans"/>
          <w:color w:val="212529"/>
        </w:rPr>
      </w:pPr>
      <w:r>
        <w:rPr>
          <w:rStyle w:val="a4"/>
          <w:rFonts w:ascii="Arial" w:hAnsi="Arial" w:cs="Arial"/>
          <w:color w:val="212529"/>
          <w:sz w:val="27"/>
          <w:szCs w:val="27"/>
        </w:rPr>
        <w:t>місто Острог – 2020</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 ЗАГАЛЬНІ ПОЛОЖЕННЯ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1.1.   Цей Статут визначає правові та економічні основи організації та діяльності КОМУНАЛЬНОГО ПІДПРИЄМСТВА "ОСТРОЗЬКА  ОБЛАСНА ПСИХІАТРИЧНА ЛІКАРНЯ" РІВНЕНСЬКОЇ ОБЛАСНОЇ РАДИ (надалі – Лікарня). За своїм статусом Лікарня є багатопрофільним закладом охорони здоров’я – комунальним унітарним некомерційним підприємством, що надає спеціалізовану медичну допомогу третинного рівня,  послуги, будь-яким особам в порядку та на умовах, встановлених законодавством України та цим Статутом.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Лікарня заснована на спільній власності територіальних громад сіл,  селищ, міст Рівненської області. Власником Лікарні є територіальні громади сіл, селищ, міст Рівненської області, в особі Рівненської обласної ради (далі – Власник).</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Комунальне підприємство "Острозька обласна психіатрична лікарня" Рівненської обласної ради є правонаступником усіх прав та обов’язків комунального закладу "Острозька обласна психіатрична лікарня "Рівненської обласної ради (рішення Рівненської обласної ради від 23 грудня 2016 року № 416) та Острозької обласної психіатричної лікарні, створеної наказом Рівненського </w:t>
      </w:r>
      <w:proofErr w:type="spellStart"/>
      <w:r>
        <w:rPr>
          <w:rFonts w:ascii="Arial" w:hAnsi="Arial" w:cs="Arial"/>
          <w:color w:val="212529"/>
          <w:sz w:val="27"/>
          <w:szCs w:val="27"/>
        </w:rPr>
        <w:t>облздороввідділу</w:t>
      </w:r>
      <w:proofErr w:type="spellEnd"/>
      <w:r>
        <w:rPr>
          <w:rFonts w:ascii="Arial" w:hAnsi="Arial" w:cs="Arial"/>
          <w:color w:val="212529"/>
          <w:sz w:val="27"/>
          <w:szCs w:val="27"/>
        </w:rPr>
        <w:t xml:space="preserve"> від 24 вересня 1953 року №1020.</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1.2. Лікарня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1.3. Лікарня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кутовий штамп, емблему, та інші необхідні реквізити.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1.4. Лікарня є неприбутковою організацією і фінансується за рахунок бюджетних коштів та інших джерел, не заборонених законом.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1.5. Лікарня здійснює господарську некомерційну діяльність, спрямовану на досягнення соціальних та інших результатів без мети одержання прибутку.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1.6. Забороняється розподіл отриманих доходів (прибутків) Лікарні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Не вважається розподілом доходів Лікарні,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При виконанні покладених на неї завдань Лікарня може використовувати власні надходження, отримані відповідно до чинного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1.7. Лікарня самостійно відповідає за своїми зобов'язаннями відповідно до чинного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1.8. Лікарня не відповідає за зобов'язаннями Власника, а Власник не відповідає за зобов'язаннями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1.9. Держава, її органи не несуть відповідальності за зобов'язаннями Лікарні. Лікарня не відповідає за зобов'язаннями держави, її органів, а також інших підприємств, установ, організацій.</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У межах своєї статутної діяльності та положень даного Статуту Лікарня має право укладати від свого імені угоди, виступати позивачем  та відповідачем у судах.</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1.10. Найменування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повне: КОМУНАЛЬНЕ ПІДПРИЄМСТВО "ОСТРОЗЬКА ОБЛАСНА ПСИХІАТРИЧНА ЛІКАРНЯ"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скорочене:  КОМУНАЛЬНЕ ПІДПРИЄМСТВО  "ОСТРОЗЬКА ОПЛ" РОР.</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1.11. Юридична адреса:, проспект Незалежності, 40а, м. Острог, Рівненська область, 35800.</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 МЕТА ТА ПРЕДМЕТ ДІЯЛЬНОСТІ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2.1 Лікарня  створена  з  метою реалізації державної політики у сфері охорони  здоров'я,  що  передбачає  проведення  в  регіоні заходів, спрямованих на: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забезпечення доступності  надання   якісної   спеціалізованої медичної допомоги хворим з психічною та наркологічною патологією;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розроблення та  впровадження  сучасних   методів   профілактики, діагностики та лікування психічної та наркологічної патології.</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2.2.  Основним завданням Лікарні є:</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попередження, виявлення та лікування психічних та наркологічних захворювань;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зниження захворюваності, смертності та інвалідності населення внаслідок психічної та наркологічної патології.</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2.3.  Предметом діяльності Лікарні яка здійснюється без мети одержання прибутку є:  здійснення медичної практики відповідно до ліцензії;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дотримання  вимог чинного законодавства при  надання  медичної   допомоги   хворим з психіатричною та наркологічною патологією;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розроблення та впровадження нових форм та методів профілактики, діагностики та лікування психічних та наркологічних захворювань;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 здійснення  заходів  щодо  попередження  і  виявлення психічної та наркологічної патології, зменшення рівня ускладнень, інвалідності та смертності населення внаслідок психічних та наркологічних захворювань;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визначення проблемних питань надання медичної допомоги хворим з психічною та наркологічною патологією та шляхів їх вирішення;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розроблення, координація  впровадження та контроль за виконанням обласних програм та заходів з питань надання медичної допомоги хворим з психічною та наркологічної патологією;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участь у розробленні та опрацюванні </w:t>
      </w:r>
      <w:proofErr w:type="spellStart"/>
      <w:r>
        <w:rPr>
          <w:rFonts w:ascii="Arial" w:hAnsi="Arial" w:cs="Arial"/>
          <w:color w:val="212529"/>
          <w:sz w:val="27"/>
          <w:szCs w:val="27"/>
        </w:rPr>
        <w:t>проєктів</w:t>
      </w:r>
      <w:proofErr w:type="spellEnd"/>
      <w:r>
        <w:rPr>
          <w:rFonts w:ascii="Arial" w:hAnsi="Arial" w:cs="Arial"/>
          <w:color w:val="212529"/>
          <w:sz w:val="27"/>
          <w:szCs w:val="27"/>
        </w:rPr>
        <w:t>  регіональних програм  та заходів,  що  передбачають  надання медичної допомоги хворим з психічною та наркологічною патологією;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організація та надання спеціалізованої медичної допомоги хворим з психічною та наркологічною патологією;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забезпечення Лікарні лікарськими засобами, виробами медичного призначення, витратними матеріалами для діагностики та лікування психічних та наркологічних захворювань;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вивчення, аналіз і прогнозування показників стану здоров'я хворих із психічною та наркологічною патологією та участь у розробленні заходів, спрямованих на збереження і покращення здоров’я хворих  цієї категорії;</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експертиза тимчасової непрацездатності хворих, видача та продовження листків непрацездатності, складання трудових рекомендацій для хворих, що потребують переведення на інші ділянки роботи, своєчасне направлення хворих до медико-соціальної експертної комісії;</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підготовка збірок, довідників та аналітичних оглядів  з питань профілактики, діагностики та лікування психічних та наркологічних захворювань;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опрацювання відповідей на запити центральних  та  місцевих органів  виконавчої  влади  та  органів  місцевого самоврядування, підприємств,  установ,  організацій та громадян з  питань  надання медичної допомоги хворим з психічною та наркологічною патологією;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організаційно-методичне забезпечення підвищення кваліфікації лікарів-психіатрів, середнього медичного персоналу з питань профілактики, діагностики та лікування психічних та наркологічних захворювань;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 проведення спільно з організаціями різних форм власності та підпорядкування, громадськими об'єднаннями з'їздів, науково-практичних конференцій, семінарів, та інших заходів,  спрямованих на удосконалення надання медичної допомоги хворим з психічними та наркологічними захворюваннями;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 встановлення міжнародних </w:t>
      </w:r>
      <w:proofErr w:type="spellStart"/>
      <w:r>
        <w:rPr>
          <w:rFonts w:ascii="Arial" w:hAnsi="Arial" w:cs="Arial"/>
          <w:color w:val="212529"/>
          <w:sz w:val="27"/>
          <w:szCs w:val="27"/>
        </w:rPr>
        <w:t>зв'язків</w:t>
      </w:r>
      <w:proofErr w:type="spellEnd"/>
      <w:r>
        <w:rPr>
          <w:rFonts w:ascii="Arial" w:hAnsi="Arial" w:cs="Arial"/>
          <w:color w:val="212529"/>
          <w:sz w:val="27"/>
          <w:szCs w:val="27"/>
        </w:rPr>
        <w:t>, заснування або вступ до національних, міжнародних або зарубіжних об’єднань, підписання відповідних угод, що передбачають удосконалення надання медичної допомоги хворим з психічною та наркологічною патологією;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надання спеціалізованої кваліфікованої лікувально-діагностичної та соціально-відновлюваної допомоги особам, які страждають психічними та наркологічними розладами, в умовах стаціонару;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 діяльність, пов'язана з обігом наркотичних засобів, психотропних речовин та прекурсорів (у </w:t>
      </w:r>
      <w:proofErr w:type="spellStart"/>
      <w:r>
        <w:rPr>
          <w:rFonts w:ascii="Arial" w:hAnsi="Arial" w:cs="Arial"/>
          <w:color w:val="212529"/>
          <w:sz w:val="27"/>
          <w:szCs w:val="27"/>
        </w:rPr>
        <w:t>т.ч</w:t>
      </w:r>
      <w:proofErr w:type="spellEnd"/>
      <w:r>
        <w:rPr>
          <w:rFonts w:ascii="Arial" w:hAnsi="Arial" w:cs="Arial"/>
          <w:color w:val="212529"/>
          <w:sz w:val="27"/>
          <w:szCs w:val="27"/>
        </w:rPr>
        <w:t>. здійснення діяльності, пов'язаної з придбанням, перевезенням, зберіганням, відпуском, використанням, знищенням наркотичних засобів, психотропних речовин, прекурсорів);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 участь у реалізації міжнародних </w:t>
      </w:r>
      <w:proofErr w:type="spellStart"/>
      <w:r>
        <w:rPr>
          <w:rFonts w:ascii="Arial" w:hAnsi="Arial" w:cs="Arial"/>
          <w:color w:val="212529"/>
          <w:sz w:val="27"/>
          <w:szCs w:val="27"/>
        </w:rPr>
        <w:t>проєктів</w:t>
      </w:r>
      <w:proofErr w:type="spellEnd"/>
      <w:r>
        <w:rPr>
          <w:rFonts w:ascii="Arial" w:hAnsi="Arial" w:cs="Arial"/>
          <w:color w:val="212529"/>
          <w:sz w:val="27"/>
          <w:szCs w:val="27"/>
        </w:rPr>
        <w:t xml:space="preserve"> та міжнародних грантів з питань профілактики, діагностики та лікування психічних та наркологічних захворювань пацієнтів;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проведення санітарно-освітньої роботи з питань профілактики, діагностики та лікування психічних та наркологічних захворювань;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надання інших видів послуг у порядку, встановленому чинним законодавством.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 укладання договорів з  організаціями, державними  органами та установами,  всіх форм власності з медичного обслуговування населення;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співпрацює з міжнародними організаціями та з іноземними лікувальними закладами в галузі охорони здоров'я;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здійснення інших видів діяльності у встановленому законом порядку.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Окремими видами діяльності, що підлягають ліцензуванню та акредитації, Лікарня може займатися тільки на підставі спеціального дозволу  (ліцензії),  отриманого у встановленому чинним законодавством порядку.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2.4. Лікарня може здійснювати за дорученням Власника інші функції для виконання його основної Статутної діяльності.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2.5. Лікарня може надавати платні послуги в порядку і межах, встановлених чинним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2.6. Лікарня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2.7. Лікарня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2.8. Для забезпечення виконання покладених на Лікарню завдань, зобов’язань Лікарня має право звертатися до органів місцевого самоврядування та органів виконавчої влади області усіх рівнів за відповідною інформацією.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2.9. Лікарня взаємодіє на договірних засадах з вищими навчальними медичними закладами, якими на базі Лікарні створюються кафедри або філії, які надають Лікарні допомогу в проведенні консиліумів, консультацій, виконанні складних оперативних </w:t>
      </w:r>
      <w:proofErr w:type="spellStart"/>
      <w:r>
        <w:rPr>
          <w:rFonts w:ascii="Arial" w:hAnsi="Arial" w:cs="Arial"/>
          <w:color w:val="212529"/>
          <w:sz w:val="27"/>
          <w:szCs w:val="27"/>
        </w:rPr>
        <w:t>втручань</w:t>
      </w:r>
      <w:proofErr w:type="spellEnd"/>
      <w:r>
        <w:rPr>
          <w:rFonts w:ascii="Arial" w:hAnsi="Arial" w:cs="Arial"/>
          <w:color w:val="212529"/>
          <w:sz w:val="27"/>
          <w:szCs w:val="27"/>
        </w:rPr>
        <w:t>, впровадженні нових методів діагностики та лікування, підготовці кадрів, підвищенні їх професійного рівня, організації науково-практичних конференцій, симпозіумів, з'їздів, виставок та інше.</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3. СТАТУТНИЙ КАПІТАЛ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3.1. Для забезпечення діяльності Лікарні створюється статутний капітал, який формується з активів Лікарні і становить 5 341 170 грн (п′ять мільйонів триста сорок одна тисяча сто сімдесят гривень).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3.2. Зміна розміру статутного капіталу Лікарні здійснюється за рішенням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4. МАЙНО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4.1. Майно Лікарні становлять основні фонди та обігові кошти, а також інші матеріальні та фінансові ресурси, вартість яких відображається на самостійному балансі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4.2. Майно Лікарні є спільною власністю територіальних громад сіл, селищ, міст Рівненської області і закріплюється за Лікарнею на правах оперативного управління. Здійснюючи право оперативного управління, Лікарня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 та з урахуванням обмежень, встановлених цим Статутом.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Відчуження, передача в оренду, заставу, позику, </w:t>
      </w:r>
      <w:proofErr w:type="spellStart"/>
      <w:r>
        <w:rPr>
          <w:rFonts w:ascii="Arial" w:hAnsi="Arial" w:cs="Arial"/>
          <w:color w:val="212529"/>
          <w:sz w:val="27"/>
          <w:szCs w:val="27"/>
        </w:rPr>
        <w:t>найм</w:t>
      </w:r>
      <w:proofErr w:type="spellEnd"/>
      <w:r>
        <w:rPr>
          <w:rFonts w:ascii="Arial" w:hAnsi="Arial" w:cs="Arial"/>
          <w:color w:val="212529"/>
          <w:sz w:val="27"/>
          <w:szCs w:val="27"/>
        </w:rPr>
        <w:t xml:space="preserve"> юридичним чи фізичним особам, а також списання основних засобів Лікарня здійснює у межах чинного законодавства України та відповідно до цього Статуту.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4.3. Джерелами формування майна Лікарні є:</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грошові та матеріальні внески Власника;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фінансування з бюджетів усіх рівнів;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грошові кошти Страхових компаній;</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безоплатні або благодійні внески, гранти, дарунки, пожертвування</w:t>
      </w:r>
      <w:r>
        <w:rPr>
          <w:rFonts w:ascii="Arial" w:hAnsi="Arial" w:cs="Arial"/>
          <w:color w:val="212529"/>
          <w:sz w:val="27"/>
          <w:szCs w:val="27"/>
        </w:rPr>
        <w:br/>
        <w:t>організацій, громадян, підприємців;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майно придбане в установленому законодавством порядку;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централізовані кошти Міністерства охорони здоров’я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доходи одержані від реалізації продукції (послуг), а також від інших доходів господарської діяльності;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кошти Національної служби здоров’я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інші джерела, не заборонені чинним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Лікарня має право здавати в оренду рухоме і нерухоме майно у порядку, визначеному чинним законодавством.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4.4. Відчуження, передача в оренду, заставу, позику, </w:t>
      </w:r>
      <w:proofErr w:type="spellStart"/>
      <w:r>
        <w:rPr>
          <w:rFonts w:ascii="Arial" w:hAnsi="Arial" w:cs="Arial"/>
          <w:color w:val="212529"/>
          <w:sz w:val="27"/>
          <w:szCs w:val="27"/>
        </w:rPr>
        <w:t>найм</w:t>
      </w:r>
      <w:proofErr w:type="spellEnd"/>
      <w:r>
        <w:rPr>
          <w:rFonts w:ascii="Arial" w:hAnsi="Arial" w:cs="Arial"/>
          <w:color w:val="212529"/>
          <w:sz w:val="27"/>
          <w:szCs w:val="27"/>
        </w:rPr>
        <w:t xml:space="preserve"> юридичним чи фізичним особам, а також списання основних засобів Лікарня здійснює з дозволу обласної ради у межах чинного законодавства України та відповідно до цього Статуту.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 ОСОБЛИВОСТІ ГОСПОДАРСЬКОЇ ДІЯЛЬНОСТІ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5.1. Лікарня самостійно планує свою діяльність, визначає стратегію та основні напрямки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5.2. Лікарня надає платні послуги у порядку, визначеному чинним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5.3. Лікарня не має права безоплатно передавати належне їй майно іншим юридичним особам чи громадянам. Відчужувати, віддавати в заставу, позику, </w:t>
      </w:r>
      <w:proofErr w:type="spellStart"/>
      <w:r>
        <w:rPr>
          <w:rFonts w:ascii="Arial" w:hAnsi="Arial" w:cs="Arial"/>
          <w:color w:val="212529"/>
          <w:sz w:val="27"/>
          <w:szCs w:val="27"/>
        </w:rPr>
        <w:t>найм</w:t>
      </w:r>
      <w:proofErr w:type="spellEnd"/>
      <w:r>
        <w:rPr>
          <w:rFonts w:ascii="Arial" w:hAnsi="Arial" w:cs="Arial"/>
          <w:color w:val="212529"/>
          <w:sz w:val="27"/>
          <w:szCs w:val="27"/>
        </w:rPr>
        <w:t xml:space="preserve"> майнові об’єкти, що належать до основних фондів, здавати в оренду цілісні майнові комплекси структурних одиниць та підрозділів Лікарня має право лише за попередньою згодою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5.4. Списання з балансу не повністю </w:t>
      </w:r>
      <w:proofErr w:type="spellStart"/>
      <w:r>
        <w:rPr>
          <w:rFonts w:ascii="Arial" w:hAnsi="Arial" w:cs="Arial"/>
          <w:color w:val="212529"/>
          <w:sz w:val="27"/>
          <w:szCs w:val="27"/>
        </w:rPr>
        <w:t>замортизованих</w:t>
      </w:r>
      <w:proofErr w:type="spellEnd"/>
      <w:r>
        <w:rPr>
          <w:rFonts w:ascii="Arial" w:hAnsi="Arial" w:cs="Arial"/>
          <w:color w:val="212529"/>
          <w:sz w:val="27"/>
          <w:szCs w:val="27"/>
        </w:rPr>
        <w:t xml:space="preserve"> основних фондів, а також прискорена амортизація основних фондів Лікарні можуть проводитися лише за згодою Власника.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5.5. Лікарня зобов’язана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5.6. Лікарня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5.7. При здійсненні зовнішньоекономічної діяльності Лікарня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5.8. Лікарня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5.9. Умови оплати праці трудового колективу визначаються відповідно до вимог чинного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Лікарня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5.9.1 Лікарня розробляє та затверджує структуру і штатний розпис відповідно до чинного законодавства.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 ОРГАНИ УПРАВЛІННЯ ЛІКАРНІ ТА ЇХ КОМПЕТЕНЦІЯ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6.1. Органом управління Лікарні є Рівненська обласна рада.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6.2. До компетенції Рівненської обласної ради, як органу управління належить: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6.2.1. розпорядження основними засобами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прийняття рішень про відчуження майна;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позика, застава;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 списання не повністю </w:t>
      </w:r>
      <w:proofErr w:type="spellStart"/>
      <w:r>
        <w:rPr>
          <w:rFonts w:ascii="Arial" w:hAnsi="Arial" w:cs="Arial"/>
          <w:color w:val="212529"/>
          <w:sz w:val="27"/>
          <w:szCs w:val="27"/>
        </w:rPr>
        <w:t>замортизованих</w:t>
      </w:r>
      <w:proofErr w:type="spellEnd"/>
      <w:r>
        <w:rPr>
          <w:rFonts w:ascii="Arial" w:hAnsi="Arial" w:cs="Arial"/>
          <w:color w:val="212529"/>
          <w:sz w:val="27"/>
          <w:szCs w:val="27"/>
        </w:rPr>
        <w:t xml:space="preserve"> основних засобів;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6.2.2. затвердження та внесення змін до Статуту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6.2.3. погодження планів Лікарні та затвердження звітів про їх виконання в установленому порядку;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6.2.4. призначення та звільнення керівника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6.2.5. прийняття рішення про припинення діяльності Лікарні, її ліквідацію, затвердження ліквідаційного балансу.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6.2.6. Органом управління Лікарні також є наглядова рада (в разі її утворення). Наглядова рада Лікарні утворюється за рішенням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6.2.7. Лікарня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Директор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6.3. Керівництво поточною діяльністю Лікарні здійснює Директор  (далі – Керівник), який призначається Власником шляхом укладання контракту. Керівником Лікарні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У випадку передбаченому законом, Керівник призначається Власником або органом, що здійснює галузеве управління об’єктами спільної власності територіальних громад сіл, селищ, міст Рівненської області шляхом укладання контракту.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6.6. Керівник підзвітний Власнику з усіх питань Статутної, фінансової, соціально-побутової, організаційно-господарської діяльності Лікарні,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6.7. Керівник вирішує усі питання діяльності Лікарні, з урахуванням  обмежень, передбачених даним Статутом.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 8. До компетенції Керівника відноситься: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 забезпечення Статутної діяльності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6.8.2. вирішення поточних питань роботи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6.8.3. вирішення внутрішніх кадрових питань;</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6.8.4. вирішення питань матеріально-технічного забезпечення;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6.8.5. організація ведення обліку, звітності, внутрішнього контролю;</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6.8.7. укладання договорів та угод, які пов’язані з діяльністю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6.8.8. видача довіреності на представництво та захист інтересів в суді та інших довіреностей, які необхідні для забезпечення діяльності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6.8.9. відкриття в органах державної казначейської служби та установах банків рахунків, які необхідні для забезпечення діяльності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6.8.10. право першого підпису на фінансових документах;</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6.8.11. розпорядження коштами та майном Лікарні відповідно до чинного законодавства України та Статуту;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6.8.12. прийняття на роботу та звільнення з роботи працівників Лікарні згідно з чинним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6.8.13. затвердження положення про структурні підрозділи Лікарні, посадових інструкцій працівників та інших необхідних документів;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6.8.14. ведення переговорів щодо укладення колективного договору, укладання колективного договору, звітування та несе відповідальності за його виконання;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6.8.15. накладання дисциплінарних </w:t>
      </w:r>
      <w:proofErr w:type="spellStart"/>
      <w:r>
        <w:rPr>
          <w:rFonts w:ascii="Arial" w:hAnsi="Arial" w:cs="Arial"/>
          <w:color w:val="212529"/>
          <w:sz w:val="27"/>
          <w:szCs w:val="27"/>
        </w:rPr>
        <w:t>стягненнь</w:t>
      </w:r>
      <w:proofErr w:type="spellEnd"/>
      <w:r>
        <w:rPr>
          <w:rFonts w:ascii="Arial" w:hAnsi="Arial" w:cs="Arial"/>
          <w:color w:val="212529"/>
          <w:sz w:val="27"/>
          <w:szCs w:val="27"/>
        </w:rPr>
        <w:t xml:space="preserve"> на працівників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6.8.16. організація проведення попередніх та періодичних медичних оглядів працівників Лікарні згідно з вимогами Кодексу законів про працю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6.8.17. 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6.8.18. несення персональної відповідальності за збереження, відчуження, списання майна та втрати у будь-якій формі, майна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6.8.19. несення персональної </w:t>
      </w:r>
      <w:proofErr w:type="spellStart"/>
      <w:r>
        <w:rPr>
          <w:rFonts w:ascii="Arial" w:hAnsi="Arial" w:cs="Arial"/>
          <w:color w:val="212529"/>
          <w:sz w:val="27"/>
          <w:szCs w:val="27"/>
        </w:rPr>
        <w:t>відповідальністі</w:t>
      </w:r>
      <w:proofErr w:type="spellEnd"/>
      <w:r>
        <w:rPr>
          <w:rFonts w:ascii="Arial" w:hAnsi="Arial" w:cs="Arial"/>
          <w:color w:val="212529"/>
          <w:sz w:val="27"/>
          <w:szCs w:val="27"/>
        </w:rPr>
        <w:t xml:space="preserve"> за будь-які порушення, вчинені при зміні балансової вартості майна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6.8.20. Вчинення інших дій в порядку та межах, встановлених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 При здійсненні діяльності Лікарні Керівник забезпечує:</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6.9.1. дотримання відповідних умов, передбачених чинним законодавством України щодо діяльності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6.9.2. організацію бухгалтерського обліку та контроль за фінансовою звітністю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6.9.3. розробку структури та штатного розпису. Затверджує штатний розпис відповідно до чинного законодавства.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6.9.4. належний рівень побутових умов для перебування в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6.9.5. виконання Лікарнею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6.9.6. У межах своєї компетенції Керівник видає накази, розпорядження, обов’язкові для виконання усіма працівниками Лікарні та здійснює контроль за їх виконанням.</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6.9.7. Керівник має право без довіреності виконувати дії від імені Лікарні в межах чинного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6.9.8.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6.9.9. Керівник та головний бухгалтер Лікарні несуть персональну відповідальність за додержання порядку ведення і достовірності обліку та звітності.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6.10. На вимогу Власника або органу, що здійснює галузеве управління об’єктами спільної власності територіальних громад сіл, селищ, міст </w:t>
      </w:r>
      <w:r>
        <w:rPr>
          <w:rFonts w:ascii="Arial" w:hAnsi="Arial" w:cs="Arial"/>
          <w:color w:val="212529"/>
          <w:sz w:val="27"/>
          <w:szCs w:val="27"/>
        </w:rPr>
        <w:lastRenderedPageBreak/>
        <w:t>Рівненської області, Лікарня у встановлений ними термін надає інформацію стосовно будь-яких напрямків своєї діяльності.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6.11.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7. ТРУДОВИЙ КОЛЕКТИВ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7.1. Трудовий колектив Лікарні складають фізичні особи, які своєю працею беруть участь у його діяльності на підставі трудових договорів.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7.2. Трудовий   колектив Лікарні формується на загальних засадах   відповідно до вимог чинного законодавства України.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7.3. Основною формою здійснення повноважень трудового колективу є загальні збори.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7.4. Умови організації та оплати праці трудового колективу Лікарні, їх соціальний захист визначаються відповідно до вимог чинного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Відносини  між  адміністрацією  Лікарні  та  трудовим   колективом регулюються колективним договором  та  правилами  внутрішнього  трудового  розпорядку.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7.5. Загальні збори трудового колективу розглядають </w:t>
      </w:r>
      <w:proofErr w:type="spellStart"/>
      <w:r>
        <w:rPr>
          <w:rFonts w:ascii="Arial" w:hAnsi="Arial" w:cs="Arial"/>
          <w:color w:val="212529"/>
          <w:sz w:val="27"/>
          <w:szCs w:val="27"/>
        </w:rPr>
        <w:t>проєкт</w:t>
      </w:r>
      <w:proofErr w:type="spellEnd"/>
      <w:r>
        <w:rPr>
          <w:rFonts w:ascii="Arial" w:hAnsi="Arial" w:cs="Arial"/>
          <w:color w:val="212529"/>
          <w:sz w:val="27"/>
          <w:szCs w:val="27"/>
        </w:rPr>
        <w:t xml:space="preserve"> колективного договору та приймають рішення щодо схвалення або відхилення цього </w:t>
      </w:r>
      <w:proofErr w:type="spellStart"/>
      <w:r>
        <w:rPr>
          <w:rFonts w:ascii="Arial" w:hAnsi="Arial" w:cs="Arial"/>
          <w:color w:val="212529"/>
          <w:sz w:val="27"/>
          <w:szCs w:val="27"/>
        </w:rPr>
        <w:t>проєкту</w:t>
      </w:r>
      <w:proofErr w:type="spellEnd"/>
      <w:r>
        <w:rPr>
          <w:rFonts w:ascii="Arial" w:hAnsi="Arial" w:cs="Arial"/>
          <w:color w:val="212529"/>
          <w:sz w:val="27"/>
          <w:szCs w:val="27"/>
        </w:rPr>
        <w:t>.</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7.6. Трудовий колектив Лікарні провадить свою діяльність відповідно до Статуту, Колективного договору та посадових інструкцій згідно з чинним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8. КОНТРОЛЬ ЗА ДІЯЛЬНІСТЮ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8.1. Контроль за окремими сторонами діяльності Лікарні здійснюють державні органи, на які, відповідно до чинного законодавства України, покладено контроль за використанням бюджетних коштів, за сплатою </w:t>
      </w:r>
      <w:r>
        <w:rPr>
          <w:rFonts w:ascii="Arial" w:hAnsi="Arial" w:cs="Arial"/>
          <w:color w:val="212529"/>
          <w:sz w:val="27"/>
          <w:szCs w:val="27"/>
        </w:rPr>
        <w:lastRenderedPageBreak/>
        <w:t>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xml:space="preserve">8.2. Відносини Лікарні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w:t>
      </w:r>
      <w:proofErr w:type="spellStart"/>
      <w:r>
        <w:rPr>
          <w:rFonts w:ascii="Arial" w:hAnsi="Arial" w:cs="Arial"/>
          <w:color w:val="212529"/>
          <w:sz w:val="27"/>
          <w:szCs w:val="27"/>
        </w:rPr>
        <w:t>компетенціюцих</w:t>
      </w:r>
      <w:proofErr w:type="spellEnd"/>
      <w:r>
        <w:rPr>
          <w:rFonts w:ascii="Arial" w:hAnsi="Arial" w:cs="Arial"/>
          <w:color w:val="212529"/>
          <w:sz w:val="27"/>
          <w:szCs w:val="27"/>
        </w:rPr>
        <w:t xml:space="preserve"> органів.</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8.3. Власний контроль за діяльністю  Лікарні здійснює Рівненська обласна рада, шляхом перевірок усіх питань фінансово-господарської діяльності, за власною ініціативою або на вимогу профільної постійної комісії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8.4. На вимогу Власника Лікарня зобов'язане проводити незалежну аудиторську перевірку фінансової звітності  та бухгалтерського  обліку.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PT Sans" w:hAnsi="PT Sans"/>
          <w:color w:val="212529"/>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 ПРИПИНЕННЯ ДІЯЛЬНОСТІ ЛІКАРНІ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9.1. Діяльність Лікарні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У разі припинення організації (ліквідації, виділу, злиття, виділу, поділу, приєднання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9.3. Рівненська обласна рада або суд призначають комісію з припинення діяльності Лікарні (ліквідаційну комісію, ліквідатора тощо) та встановлюють порядок і строки припинення діяльності Лікарні відповідно до чинного законодавства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9.4. Виконання функцій комісії з припинення діяльності Лікарні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lastRenderedPageBreak/>
        <w:t>9.5. У разі злиття Лікарні з іншою юридичною особою усі майнові, права та обов'язки кожного з них переходять до юридичної особи, що утворена  внаслідок злиття.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9.6. У разі приєднання Лікарні до іншої юридичної особи, до останньої переходять усі її майнові права та обов'язки, а в разі приєднання одного або кількох юридичних осіб до Лікарні переходять усі майнові права та обов'язки приєднаних юридичних осіб.</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9.7. У разі поділу Лікарні, усі її майнові права і обов'язки переходять за розподільним актом (балансом) у відповідних частках до кожної з нових юридичних осіб.</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9.9. У разі перетворення Лікарні в іншу юридичну особу усі її майнові права і обов'язки переходять до новоутвореної юридичної особи.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9.10. Лікарня може бути ліквідована:</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за рішенням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9.11. Лікарня є такою, діяльність якої припинилася, з дня внесення до єдиного державного реєстру запису про припинення діяльності.</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 </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10. ПРИКІНЦЕВІ ПОЛОЖЕННЯ</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10.1. Зміни та доповнення до цього Статуту вносяться на підставі рішення   Рівненської обласної ради.</w:t>
      </w:r>
    </w:p>
    <w:p w:rsidR="00391105" w:rsidRDefault="00391105" w:rsidP="00391105">
      <w:pPr>
        <w:pStyle w:val="a3"/>
        <w:shd w:val="clear" w:color="auto" w:fill="FFFFFF"/>
        <w:spacing w:before="0" w:beforeAutospacing="0" w:line="360" w:lineRule="atLeast"/>
        <w:jc w:val="both"/>
        <w:rPr>
          <w:rFonts w:ascii="PT Sans" w:hAnsi="PT Sans"/>
          <w:color w:val="212529"/>
        </w:rPr>
      </w:pPr>
      <w:r>
        <w:rPr>
          <w:rFonts w:ascii="Arial" w:hAnsi="Arial" w:cs="Arial"/>
          <w:color w:val="212529"/>
          <w:sz w:val="27"/>
          <w:szCs w:val="27"/>
        </w:rPr>
        <w:t>10.2. Зміни та доповнення до цього Статуту підлягають державній реєстрації у порядку, встановленому чинним законодавством України.</w:t>
      </w:r>
    </w:p>
    <w:p w:rsidR="00AD2E89" w:rsidRPr="00391105" w:rsidRDefault="00AD2E89" w:rsidP="00391105">
      <w:bookmarkStart w:id="0" w:name="_GoBack"/>
      <w:bookmarkEnd w:id="0"/>
    </w:p>
    <w:sectPr w:rsidR="00AD2E89" w:rsidRPr="00391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4B"/>
    <w:rsid w:val="003905E0"/>
    <w:rsid w:val="00391105"/>
    <w:rsid w:val="008874F6"/>
    <w:rsid w:val="00A1524B"/>
    <w:rsid w:val="00AD2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2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1524B"/>
    <w:rPr>
      <w:b/>
      <w:bCs/>
    </w:rPr>
  </w:style>
  <w:style w:type="character" w:styleId="a5">
    <w:name w:val="Emphasis"/>
    <w:basedOn w:val="a0"/>
    <w:uiPriority w:val="20"/>
    <w:qFormat/>
    <w:rsid w:val="00A152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2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1524B"/>
    <w:rPr>
      <w:b/>
      <w:bCs/>
    </w:rPr>
  </w:style>
  <w:style w:type="character" w:styleId="a5">
    <w:name w:val="Emphasis"/>
    <w:basedOn w:val="a0"/>
    <w:uiPriority w:val="20"/>
    <w:qFormat/>
    <w:rsid w:val="00A15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9390">
      <w:bodyDiv w:val="1"/>
      <w:marLeft w:val="0"/>
      <w:marRight w:val="0"/>
      <w:marTop w:val="0"/>
      <w:marBottom w:val="0"/>
      <w:divBdr>
        <w:top w:val="none" w:sz="0" w:space="0" w:color="auto"/>
        <w:left w:val="none" w:sz="0" w:space="0" w:color="auto"/>
        <w:bottom w:val="none" w:sz="0" w:space="0" w:color="auto"/>
        <w:right w:val="none" w:sz="0" w:space="0" w:color="auto"/>
      </w:divBdr>
    </w:div>
    <w:div w:id="7960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17480</Words>
  <Characters>9965</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2020-06-30T11:42:00Z</dcterms:created>
  <dcterms:modified xsi:type="dcterms:W3CDTF">2020-06-30T11:45:00Z</dcterms:modified>
</cp:coreProperties>
</file>