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6D" w:rsidRPr="00D84270" w:rsidRDefault="00BF546D" w:rsidP="00BF546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t>РІВНЕНСЬКА  ОБЛАСНА  РАДА</w:t>
      </w:r>
    </w:p>
    <w:p w:rsidR="00BF546D" w:rsidRPr="00D84270" w:rsidRDefault="00BF546D" w:rsidP="00BF546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BF546D" w:rsidRPr="00D84270" w:rsidRDefault="00BF546D" w:rsidP="00BF546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BF546D" w:rsidRPr="00D84270" w:rsidRDefault="00BF546D" w:rsidP="00BF546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BF546D" w:rsidRPr="00D84270" w:rsidTr="00F5315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546D" w:rsidRPr="00D84270" w:rsidRDefault="00BF546D" w:rsidP="00F5315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BF546D" w:rsidRPr="00D84270" w:rsidRDefault="00BF546D" w:rsidP="00BF5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BF546D" w:rsidRPr="00D84270" w:rsidRDefault="00BF546D" w:rsidP="00BF5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BF546D" w:rsidRPr="00D84270" w:rsidRDefault="00BF546D" w:rsidP="00BF54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BF546D" w:rsidRPr="00D84270" w:rsidRDefault="00BF546D" w:rsidP="00BF54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BF546D" w:rsidRPr="00C176FD" w:rsidRDefault="00BF546D" w:rsidP="00BF546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 xml:space="preserve">23 грудня  2020 року                                                     </w:t>
      </w:r>
      <w:r>
        <w:rPr>
          <w:b/>
          <w:sz w:val="28"/>
          <w:szCs w:val="28"/>
        </w:rPr>
        <w:t xml:space="preserve">                              №1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BF546D" w:rsidTr="00F5315F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BF546D" w:rsidRDefault="00BF546D" w:rsidP="00F5315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46D" w:rsidRDefault="00BF546D" w:rsidP="00F5315F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F546D" w:rsidTr="00F5315F">
              <w:tc>
                <w:tcPr>
                  <w:tcW w:w="5670" w:type="dxa"/>
                </w:tcPr>
                <w:p w:rsidR="00BF546D" w:rsidRDefault="00BF546D" w:rsidP="00F5315F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внесення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змін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Програми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розвитку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освіти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івненської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області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на 2019 –     2021 роки</w:t>
                  </w:r>
                </w:p>
                <w:p w:rsidR="00BF546D" w:rsidRDefault="00BF546D" w:rsidP="00F5315F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F546D" w:rsidRDefault="00BF546D" w:rsidP="00F5315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546D" w:rsidRDefault="00BF546D" w:rsidP="00F5315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F546D" w:rsidRDefault="00BF546D" w:rsidP="00F5315F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546D" w:rsidRDefault="00BF546D" w:rsidP="00BF5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внесення змін до Програми розвитку освіти Рівненської області на 2019 – 2021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BF546D" w:rsidRDefault="00BF546D" w:rsidP="00BF546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BF546D" w:rsidRDefault="00BF546D" w:rsidP="00BF546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BF546D" w:rsidRDefault="00BF546D" w:rsidP="00BF546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BF546D" w:rsidRDefault="00BF546D" w:rsidP="00BF546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BF546D" w:rsidRPr="00BF546D" w:rsidRDefault="00BF546D" w:rsidP="007E569F">
      <w:pPr>
        <w:pStyle w:val="a3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Рекомендувати управлінню освіти і науки Рівненської облдержадміністрації підготувати та подати на засідання президії обласної ради (до 16.00. год. 23.12.2020) доопрацьований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</w:t>
      </w:r>
      <w:r w:rsidR="00747CF5">
        <w:rPr>
          <w:sz w:val="28"/>
          <w:szCs w:val="28"/>
          <w:lang w:eastAsia="uk-UA"/>
        </w:rPr>
        <w:t xml:space="preserve">, включивши до нього Положення про обласні премії </w:t>
      </w:r>
      <w:r w:rsidR="007E569F">
        <w:rPr>
          <w:sz w:val="28"/>
          <w:szCs w:val="28"/>
          <w:lang w:eastAsia="uk-UA"/>
        </w:rPr>
        <w:t xml:space="preserve">працівникам освіти </w:t>
      </w:r>
      <w:r w:rsidR="00747CF5">
        <w:rPr>
          <w:sz w:val="28"/>
          <w:szCs w:val="28"/>
          <w:lang w:eastAsia="uk-UA"/>
        </w:rPr>
        <w:t>та заохочувальні відзнаки управління освіти і науки Рівненської обласної державної адміністрації.</w:t>
      </w:r>
    </w:p>
    <w:p w:rsidR="00BF546D" w:rsidRPr="00BF546D" w:rsidRDefault="00BF546D" w:rsidP="00BF546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BF546D" w:rsidRDefault="00BF546D" w:rsidP="00BF546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BF546D" w:rsidRPr="00C176FD" w:rsidRDefault="00BF546D" w:rsidP="00BF54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F546D" w:rsidRPr="00D84270" w:rsidRDefault="00BF546D" w:rsidP="00BF5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F546D" w:rsidRPr="00D84270" w:rsidRDefault="00BF546D" w:rsidP="00BF5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BF546D" w:rsidRPr="00D84270" w:rsidTr="00F5315F">
        <w:tc>
          <w:tcPr>
            <w:tcW w:w="5637" w:type="dxa"/>
          </w:tcPr>
          <w:p w:rsidR="00BF546D" w:rsidRPr="00D84270" w:rsidRDefault="00BF546D" w:rsidP="00F5315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BF546D" w:rsidRPr="00D84270" w:rsidRDefault="00BF546D" w:rsidP="00F531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BF546D" w:rsidRDefault="00BF546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47CF5" w:rsidRDefault="00747CF5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47CF5" w:rsidRDefault="00747CF5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47CF5" w:rsidRDefault="00747CF5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747CF5" w:rsidRDefault="00747CF5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085636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ru-RU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</w:t>
      </w:r>
      <w:r>
        <w:rPr>
          <w:rFonts w:ascii="Times New Roman" w:hAnsi="Times New Roman"/>
          <w:b/>
          <w:i/>
          <w:sz w:val="20"/>
          <w:szCs w:val="20"/>
          <w:lang w:eastAsia="uk-UA"/>
        </w:rPr>
        <w:t>53-83</w:t>
      </w: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rv</w:t>
      </w:r>
      <w:proofErr w:type="spellEnd"/>
      <w:r w:rsidRPr="00085636">
        <w:rPr>
          <w:rFonts w:ascii="Times New Roman" w:hAnsi="Times New Roman"/>
          <w:b/>
          <w:i/>
          <w:sz w:val="20"/>
          <w:szCs w:val="20"/>
          <w:lang w:val="ru-RU" w:eastAsia="uk-UA"/>
        </w:rPr>
        <w:t>.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ua</w:t>
      </w:r>
      <w:proofErr w:type="spellEnd"/>
    </w:p>
    <w:tbl>
      <w:tblPr>
        <w:tblW w:w="10031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31"/>
      </w:tblGrid>
      <w:tr w:rsidR="00C176FD" w:rsidRPr="00D84270" w:rsidTr="00C176FD">
        <w:trPr>
          <w:trHeight w:val="20"/>
        </w:trPr>
        <w:tc>
          <w:tcPr>
            <w:tcW w:w="100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BF546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BF546D">
        <w:rPr>
          <w:b/>
          <w:sz w:val="28"/>
          <w:szCs w:val="28"/>
        </w:rPr>
        <w:t>2</w:t>
      </w:r>
      <w:r w:rsidR="00BF546D" w:rsidRPr="00BF546D">
        <w:rPr>
          <w:b/>
          <w:sz w:val="28"/>
          <w:szCs w:val="28"/>
        </w:rPr>
        <w:t>3</w:t>
      </w:r>
      <w:r w:rsidRPr="00BF546D">
        <w:rPr>
          <w:b/>
          <w:sz w:val="28"/>
          <w:szCs w:val="28"/>
        </w:rPr>
        <w:t xml:space="preserve"> грудня  2020 року                                                                                   №</w:t>
      </w:r>
      <w:r w:rsidR="007150D5">
        <w:rPr>
          <w:b/>
          <w:sz w:val="28"/>
          <w:szCs w:val="28"/>
        </w:rPr>
        <w:t>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розвитку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ідтримки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комунального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підприємства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Міжнародний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аеропорт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Рівне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 на 2021 - 2023 роки</w:t>
                  </w:r>
                </w:p>
                <w:p w:rsidR="00C176FD" w:rsidRDefault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pStyle w:val="a3"/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Розглянувши </w:t>
      </w:r>
      <w:proofErr w:type="spellStart"/>
      <w:r>
        <w:rPr>
          <w:sz w:val="28"/>
          <w:szCs w:val="28"/>
          <w:lang w:eastAsia="uk-UA"/>
        </w:rPr>
        <w:t>проєкт</w:t>
      </w:r>
      <w:proofErr w:type="spellEnd"/>
      <w:r>
        <w:rPr>
          <w:sz w:val="28"/>
          <w:szCs w:val="28"/>
          <w:lang w:eastAsia="uk-UA"/>
        </w:rPr>
        <w:t xml:space="preserve"> рішення «</w:t>
      </w:r>
      <w:r>
        <w:rPr>
          <w:sz w:val="28"/>
          <w:szCs w:val="28"/>
          <w:lang w:eastAsia="ar-SA"/>
        </w:rPr>
        <w:t>Про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Програму розвитку та підтримки обласного комунального підприємства «Міжнародний аеропорт Рівне» на     </w:t>
      </w:r>
      <w:r w:rsidR="00BF546D">
        <w:rPr>
          <w:sz w:val="28"/>
          <w:szCs w:val="28"/>
        </w:rPr>
        <w:t xml:space="preserve">    </w:t>
      </w:r>
      <w:r>
        <w:rPr>
          <w:sz w:val="28"/>
          <w:szCs w:val="28"/>
        </w:rPr>
        <w:t>2021 - 2023 роки</w:t>
      </w:r>
      <w:r>
        <w:rPr>
          <w:sz w:val="28"/>
          <w:szCs w:val="28"/>
          <w:lang w:eastAsia="uk-UA"/>
        </w:rPr>
        <w:t>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46978" w:rsidRPr="00D84270" w:rsidTr="00C176FD">
        <w:tc>
          <w:tcPr>
            <w:tcW w:w="5637" w:type="dxa"/>
          </w:tcPr>
          <w:p w:rsidR="00846978" w:rsidRPr="00D84270" w:rsidRDefault="00846978" w:rsidP="00F5315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46978" w:rsidRPr="00D84270" w:rsidRDefault="00846978" w:rsidP="00F531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BF546D" w:rsidRDefault="00BF546D" w:rsidP="00C176FD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176FD" w:rsidRPr="00BF546D">
        <w:rPr>
          <w:b/>
          <w:sz w:val="28"/>
          <w:szCs w:val="28"/>
        </w:rPr>
        <w:t xml:space="preserve"> грудня  2020 року                                                                                   №</w:t>
      </w:r>
      <w:r w:rsidR="00846978">
        <w:rPr>
          <w:b/>
          <w:sz w:val="28"/>
          <w:szCs w:val="28"/>
        </w:rPr>
        <w:t>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розвитку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малого і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середнього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ідприємництва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Рівненській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2021 - 2023 роки</w:t>
                  </w:r>
                </w:p>
                <w:p w:rsidR="00C176FD" w:rsidRDefault="00C176FD">
                  <w:pPr>
                    <w:pStyle w:val="a3"/>
                    <w:tabs>
                      <w:tab w:val="left" w:pos="284"/>
                    </w:tabs>
                    <w:ind w:left="0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176FD" w:rsidRDefault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Програму розвитку малого і середнього підприємництва у Рівненській області на 2021 - 2023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846978" w:rsidRDefault="00846978" w:rsidP="00C176F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76FD" w:rsidRDefault="00C176FD" w:rsidP="00C176F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46978" w:rsidRPr="00D84270" w:rsidTr="00C176FD">
        <w:tc>
          <w:tcPr>
            <w:tcW w:w="5637" w:type="dxa"/>
          </w:tcPr>
          <w:p w:rsidR="00846978" w:rsidRPr="00D84270" w:rsidRDefault="00846978" w:rsidP="00F5315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46978" w:rsidRPr="00D84270" w:rsidRDefault="00846978" w:rsidP="00F531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46978" w:rsidRDefault="00846978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46978" w:rsidRDefault="00846978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846978" w:rsidRPr="00D84270" w:rsidRDefault="00846978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846978" w:rsidRDefault="00846978" w:rsidP="00C176FD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176FD" w:rsidRPr="00846978">
        <w:rPr>
          <w:b/>
          <w:sz w:val="28"/>
          <w:szCs w:val="28"/>
        </w:rPr>
        <w:t xml:space="preserve"> грудня  2020 року                                                                                   №</w:t>
      </w:r>
      <w:r w:rsidRPr="00846978">
        <w:rPr>
          <w:b/>
          <w:sz w:val="28"/>
          <w:szCs w:val="28"/>
        </w:rPr>
        <w:t>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26"/>
      </w:tblGrid>
      <w:tr w:rsidR="00C176FD" w:rsidTr="00C176F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1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10"/>
            </w:tblGrid>
            <w:tr w:rsidR="00C176FD">
              <w:trPr>
                <w:trHeight w:val="1542"/>
              </w:trPr>
              <w:tc>
                <w:tcPr>
                  <w:tcW w:w="561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розвитку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інвестиційної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діяльності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івненській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br/>
                    <w:t>на 2021 - 2023 роки</w:t>
                  </w:r>
                </w:p>
                <w:p w:rsidR="00C176FD" w:rsidRDefault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Програму розвитку інвестиційної діяльності в Рівненській області на 2021 - 2023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846978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BA6C14" w:rsidRPr="009E5E40" w:rsidRDefault="00C176FD" w:rsidP="00BA6C14">
      <w:pPr>
        <w:pStyle w:val="a3"/>
        <w:ind w:left="142"/>
        <w:jc w:val="both"/>
        <w:rPr>
          <w:sz w:val="28"/>
          <w:szCs w:val="28"/>
        </w:rPr>
      </w:pPr>
      <w:r w:rsidRPr="00846978">
        <w:rPr>
          <w:sz w:val="28"/>
          <w:szCs w:val="28"/>
        </w:rPr>
        <w:t xml:space="preserve">2.  Погодитись з </w:t>
      </w:r>
      <w:proofErr w:type="spellStart"/>
      <w:r w:rsidRPr="00846978">
        <w:rPr>
          <w:sz w:val="28"/>
          <w:szCs w:val="28"/>
        </w:rPr>
        <w:t>проєктом</w:t>
      </w:r>
      <w:proofErr w:type="spellEnd"/>
      <w:r w:rsidRPr="00846978">
        <w:rPr>
          <w:sz w:val="28"/>
          <w:szCs w:val="28"/>
        </w:rPr>
        <w:t xml:space="preserve"> рішення з цього </w:t>
      </w:r>
      <w:r w:rsidR="00846978">
        <w:rPr>
          <w:sz w:val="28"/>
          <w:szCs w:val="28"/>
        </w:rPr>
        <w:t xml:space="preserve">питання </w:t>
      </w:r>
      <w:r w:rsidR="00BA6C14" w:rsidRPr="009E5E40">
        <w:rPr>
          <w:sz w:val="28"/>
          <w:szCs w:val="28"/>
        </w:rPr>
        <w:t xml:space="preserve">з урахуванням рекомендації постійної комісії обласної ради з економічних питань та комунальної власності </w:t>
      </w:r>
      <w:r w:rsidR="0024697E">
        <w:rPr>
          <w:sz w:val="28"/>
          <w:szCs w:val="28"/>
        </w:rPr>
        <w:t>щодо зазначеного питання.</w:t>
      </w:r>
    </w:p>
    <w:p w:rsidR="00C176FD" w:rsidRPr="00BA6C14" w:rsidRDefault="00C176FD" w:rsidP="00BA6C14">
      <w:pPr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  <w:r w:rsidRPr="00BA6C14">
        <w:rPr>
          <w:rFonts w:ascii="Times New Roman" w:hAnsi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BA6C14">
        <w:rPr>
          <w:rFonts w:ascii="Times New Roman" w:hAnsi="Times New Roman"/>
          <w:sz w:val="28"/>
          <w:szCs w:val="28"/>
        </w:rPr>
        <w:t>внести</w:t>
      </w:r>
      <w:proofErr w:type="spellEnd"/>
      <w:r w:rsidRPr="00BA6C14">
        <w:rPr>
          <w:rFonts w:ascii="Times New Roman" w:hAnsi="Times New Roman"/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176FD" w:rsidRPr="00E82CDF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46978" w:rsidRPr="00D84270" w:rsidTr="00C176FD">
        <w:tc>
          <w:tcPr>
            <w:tcW w:w="5637" w:type="dxa"/>
          </w:tcPr>
          <w:p w:rsidR="00846978" w:rsidRPr="00D84270" w:rsidRDefault="00846978" w:rsidP="00F5315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46978" w:rsidRPr="00D84270" w:rsidRDefault="00846978" w:rsidP="00F531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846978" w:rsidRDefault="00846978" w:rsidP="00C176FD">
      <w:pPr>
        <w:pStyle w:val="a3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C176FD" w:rsidRPr="00846978">
        <w:rPr>
          <w:b/>
          <w:sz w:val="28"/>
          <w:szCs w:val="28"/>
        </w:rPr>
        <w:t xml:space="preserve"> грудня  2020 року                                                                                   </w:t>
      </w:r>
      <w:r w:rsidRPr="00846978">
        <w:rPr>
          <w:b/>
          <w:sz w:val="28"/>
          <w:szCs w:val="28"/>
        </w:rPr>
        <w:t>№5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створення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регіонального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матер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іального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резерву для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запобігання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і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ліквідації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наслідків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надзвичайних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ситуацій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2021 -2023 роки</w:t>
                  </w:r>
                </w:p>
                <w:p w:rsidR="00C176FD" w:rsidRDefault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Програму створення регіонального матеріального резерву для запобігання і ліквідації наслідків надзвичайних ситуацій на 2021 -</w:t>
      </w:r>
      <w:r w:rsidR="00E503C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2023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46978" w:rsidRDefault="00846978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46978" w:rsidRPr="00D84270" w:rsidTr="00C176FD">
        <w:tc>
          <w:tcPr>
            <w:tcW w:w="5637" w:type="dxa"/>
          </w:tcPr>
          <w:p w:rsidR="00846978" w:rsidRPr="00D84270" w:rsidRDefault="00846978" w:rsidP="00F5315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46978" w:rsidRPr="00D84270" w:rsidRDefault="00846978" w:rsidP="00F531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846978" w:rsidRDefault="00846978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846978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846978">
        <w:rPr>
          <w:b/>
          <w:sz w:val="28"/>
          <w:szCs w:val="28"/>
        </w:rPr>
        <w:t>2</w:t>
      </w:r>
      <w:r w:rsidR="00846978">
        <w:rPr>
          <w:b/>
          <w:sz w:val="28"/>
          <w:szCs w:val="28"/>
        </w:rPr>
        <w:t>3</w:t>
      </w:r>
      <w:r w:rsidRPr="00846978">
        <w:rPr>
          <w:b/>
          <w:sz w:val="28"/>
          <w:szCs w:val="28"/>
        </w:rPr>
        <w:t xml:space="preserve"> грудня  2020 року                                                                                   </w:t>
      </w:r>
      <w:r w:rsidR="00846978">
        <w:rPr>
          <w:b/>
          <w:sz w:val="28"/>
          <w:szCs w:val="28"/>
        </w:rPr>
        <w:t>№6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Обласну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програму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надання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фінансової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ідтримки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комунальному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підприємству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 xml:space="preserve"> «Управління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майновим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 xml:space="preserve"> комплексом»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Рівненської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обласної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 xml:space="preserve"> ради на 2021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bdr w:val="none" w:sz="0" w:space="0" w:color="auto" w:frame="1"/>
                    </w:rPr>
                    <w:t>рік</w:t>
                  </w:r>
                  <w:proofErr w:type="spellEnd"/>
                </w:p>
                <w:p w:rsidR="00C176FD" w:rsidRDefault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Обласну програму надання фінансової підтримки комунальному підприємству «Управління майновим комплексом» Рівненської обласної ради на 2021 рік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846978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="00C176FD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C176FD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="00C176FD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="00C176FD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="00C176FD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="00C176FD"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846978" w:rsidP="0084697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Катерина САМАРДАК</w:t>
            </w:r>
          </w:p>
        </w:tc>
      </w:tr>
    </w:tbl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846978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846978">
        <w:rPr>
          <w:b/>
          <w:sz w:val="28"/>
          <w:szCs w:val="28"/>
        </w:rPr>
        <w:t>2</w:t>
      </w:r>
      <w:r w:rsidR="00846978" w:rsidRPr="00846978">
        <w:rPr>
          <w:b/>
          <w:sz w:val="28"/>
          <w:szCs w:val="28"/>
        </w:rPr>
        <w:t>3</w:t>
      </w:r>
      <w:r w:rsidRPr="00846978">
        <w:rPr>
          <w:b/>
          <w:sz w:val="28"/>
          <w:szCs w:val="28"/>
        </w:rPr>
        <w:t xml:space="preserve"> грудня  2020 року                                                                                   №</w:t>
      </w:r>
      <w:r w:rsidR="00846978" w:rsidRPr="00846978">
        <w:rPr>
          <w:b/>
          <w:sz w:val="28"/>
          <w:szCs w:val="28"/>
        </w:rPr>
        <w:t>7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Програму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ідтримки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фермерських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господарств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Рівненської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>області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bdr w:val="none" w:sz="0" w:space="0" w:color="auto" w:frame="1"/>
                    </w:rPr>
                    <w:t xml:space="preserve"> на 2021 - 2023 роки</w:t>
                  </w:r>
                </w:p>
                <w:p w:rsidR="00C176FD" w:rsidRDefault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Програму підтримки фермерських господарств Рівненської області на 2021 - 2023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8676B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846978" w:rsidRPr="00D84270" w:rsidTr="00F5315F">
        <w:tc>
          <w:tcPr>
            <w:tcW w:w="5637" w:type="dxa"/>
          </w:tcPr>
          <w:p w:rsidR="00846978" w:rsidRPr="00D84270" w:rsidRDefault="00846978" w:rsidP="00F5315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846978" w:rsidRPr="00D84270" w:rsidRDefault="00846978" w:rsidP="00F531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Катерина САМАРДАК</w:t>
            </w:r>
          </w:p>
        </w:tc>
      </w:tr>
    </w:tbl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>23 грудня  2020 року                                                                                   №</w:t>
      </w:r>
      <w:r w:rsidR="00846978">
        <w:rPr>
          <w:b/>
          <w:sz w:val="28"/>
          <w:szCs w:val="28"/>
        </w:rPr>
        <w:t>8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Програму розвитку туризму </w:t>
                  </w:r>
                  <w:r w:rsidR="009E5E40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в </w:t>
                  </w:r>
                  <w:r w:rsidR="009E5E4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Рівненській </w:t>
                  </w:r>
                  <w:r w:rsidR="009E5E4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області </w:t>
                  </w:r>
                  <w:r w:rsidR="009E5E40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на 2021-2023 роки</w:t>
                  </w: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Програму розвитку туризму в Рівненській області на 2021-2023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156A6A" w:rsidRPr="009E5E40" w:rsidRDefault="00C176FD" w:rsidP="00156A6A">
      <w:pPr>
        <w:pStyle w:val="a3"/>
        <w:ind w:left="142"/>
        <w:jc w:val="both"/>
        <w:rPr>
          <w:sz w:val="28"/>
          <w:szCs w:val="28"/>
        </w:rPr>
      </w:pPr>
      <w:r w:rsidRPr="009E5E40">
        <w:rPr>
          <w:sz w:val="28"/>
          <w:szCs w:val="28"/>
        </w:rPr>
        <w:t xml:space="preserve">2.  Погодитись з </w:t>
      </w:r>
      <w:proofErr w:type="spellStart"/>
      <w:r w:rsidRPr="009E5E40">
        <w:rPr>
          <w:sz w:val="28"/>
          <w:szCs w:val="28"/>
        </w:rPr>
        <w:t>проєктом</w:t>
      </w:r>
      <w:proofErr w:type="spellEnd"/>
      <w:r w:rsidRPr="009E5E40">
        <w:rPr>
          <w:sz w:val="28"/>
          <w:szCs w:val="28"/>
        </w:rPr>
        <w:t xml:space="preserve"> рішення з цього </w:t>
      </w:r>
      <w:r w:rsidR="00156A6A" w:rsidRPr="009E5E40">
        <w:rPr>
          <w:sz w:val="28"/>
          <w:szCs w:val="28"/>
        </w:rPr>
        <w:t xml:space="preserve">питання з урахуванням рекомендації постійної комісії обласної ради з економічних питань та комунальної власності </w:t>
      </w:r>
      <w:r w:rsidR="0024697E">
        <w:rPr>
          <w:sz w:val="28"/>
          <w:szCs w:val="28"/>
        </w:rPr>
        <w:t>щодо зазначеного питання.</w:t>
      </w:r>
    </w:p>
    <w:p w:rsidR="00616612" w:rsidRPr="009E5E40" w:rsidRDefault="00156A6A" w:rsidP="00C176FD">
      <w:pPr>
        <w:pStyle w:val="a3"/>
        <w:ind w:left="142"/>
        <w:jc w:val="both"/>
        <w:rPr>
          <w:rFonts w:eastAsia="Calibri"/>
          <w:sz w:val="28"/>
          <w:szCs w:val="28"/>
        </w:rPr>
      </w:pPr>
      <w:r w:rsidRPr="009E5E40">
        <w:rPr>
          <w:sz w:val="28"/>
          <w:szCs w:val="28"/>
        </w:rPr>
        <w:t xml:space="preserve">3. Рекомендувати </w:t>
      </w:r>
      <w:r w:rsidR="00616612" w:rsidRPr="009E5E40">
        <w:rPr>
          <w:rFonts w:eastAsia="Calibri"/>
          <w:sz w:val="28"/>
          <w:szCs w:val="28"/>
        </w:rPr>
        <w:t xml:space="preserve">управлінню культури і туризму Рівненської облдержадміністрації </w:t>
      </w:r>
      <w:proofErr w:type="spellStart"/>
      <w:r w:rsidR="00616612" w:rsidRPr="009E5E40">
        <w:rPr>
          <w:rFonts w:eastAsia="Calibri"/>
          <w:sz w:val="28"/>
          <w:szCs w:val="28"/>
        </w:rPr>
        <w:t>внести</w:t>
      </w:r>
      <w:proofErr w:type="spellEnd"/>
      <w:r w:rsidR="00616612" w:rsidRPr="009E5E40">
        <w:rPr>
          <w:rFonts w:eastAsia="Calibri"/>
          <w:sz w:val="28"/>
          <w:szCs w:val="28"/>
        </w:rPr>
        <w:t xml:space="preserve"> зміни до </w:t>
      </w:r>
      <w:r w:rsidR="0066746E">
        <w:rPr>
          <w:rFonts w:eastAsia="Calibri"/>
          <w:sz w:val="28"/>
          <w:szCs w:val="28"/>
        </w:rPr>
        <w:t>констатуючої частини</w:t>
      </w:r>
      <w:r w:rsidR="00616612" w:rsidRPr="009E5E40">
        <w:rPr>
          <w:rFonts w:eastAsia="Calibri"/>
          <w:sz w:val="28"/>
          <w:szCs w:val="28"/>
        </w:rPr>
        <w:t xml:space="preserve"> </w:t>
      </w:r>
      <w:r w:rsidR="0024697E">
        <w:rPr>
          <w:rFonts w:eastAsia="Calibri"/>
          <w:sz w:val="28"/>
          <w:szCs w:val="28"/>
        </w:rPr>
        <w:t xml:space="preserve">(преамбули) </w:t>
      </w:r>
      <w:proofErr w:type="spellStart"/>
      <w:r w:rsidR="00616612" w:rsidRPr="009E5E40">
        <w:rPr>
          <w:rFonts w:eastAsia="Calibri"/>
          <w:sz w:val="28"/>
          <w:szCs w:val="28"/>
        </w:rPr>
        <w:t>проєкту</w:t>
      </w:r>
      <w:proofErr w:type="spellEnd"/>
      <w:r w:rsidR="00616612" w:rsidRPr="009E5E40">
        <w:rPr>
          <w:rFonts w:eastAsia="Calibri"/>
          <w:sz w:val="28"/>
          <w:szCs w:val="28"/>
        </w:rPr>
        <w:t xml:space="preserve"> рішення, зазначивши посилання на відповідні нормативно-правові акти.</w:t>
      </w:r>
    </w:p>
    <w:p w:rsidR="00C176FD" w:rsidRDefault="00616612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6FD">
        <w:rPr>
          <w:sz w:val="28"/>
          <w:szCs w:val="28"/>
        </w:rPr>
        <w:t xml:space="preserve">. Рекомендувати голові обласної ради </w:t>
      </w:r>
      <w:proofErr w:type="spellStart"/>
      <w:r w:rsidR="00C176FD">
        <w:rPr>
          <w:sz w:val="28"/>
          <w:szCs w:val="28"/>
        </w:rPr>
        <w:t>внести</w:t>
      </w:r>
      <w:proofErr w:type="spellEnd"/>
      <w:r w:rsidR="00C176FD">
        <w:rPr>
          <w:sz w:val="28"/>
          <w:szCs w:val="28"/>
        </w:rPr>
        <w:t xml:space="preserve"> дане питання</w:t>
      </w:r>
      <w:r>
        <w:rPr>
          <w:sz w:val="28"/>
          <w:szCs w:val="28"/>
        </w:rPr>
        <w:t xml:space="preserve"> на розгляд сесії обласної ради з урахуванням п.2 та п.3 цих рекомендацій.</w:t>
      </w:r>
    </w:p>
    <w:p w:rsidR="00C176FD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156A6A" w:rsidRDefault="00C176FD" w:rsidP="008D2445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>23 грудня  2020 року                                                                                   №</w:t>
      </w:r>
      <w:r w:rsidR="008D2445">
        <w:rPr>
          <w:b/>
          <w:sz w:val="28"/>
          <w:szCs w:val="28"/>
        </w:rPr>
        <w:t>9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Обласну програму підтримки </w:t>
                  </w:r>
                </w:p>
                <w:p w:rsidR="00C176FD" w:rsidRDefault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молоді на 2021 - 2023 роки</w:t>
                  </w: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pStyle w:val="a3"/>
        <w:tabs>
          <w:tab w:val="left" w:pos="28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Розглянувши </w:t>
      </w:r>
      <w:proofErr w:type="spellStart"/>
      <w:r>
        <w:rPr>
          <w:sz w:val="28"/>
          <w:szCs w:val="28"/>
          <w:lang w:eastAsia="uk-UA"/>
        </w:rPr>
        <w:t>проєкт</w:t>
      </w:r>
      <w:proofErr w:type="spellEnd"/>
      <w:r>
        <w:rPr>
          <w:sz w:val="28"/>
          <w:szCs w:val="28"/>
          <w:lang w:eastAsia="uk-UA"/>
        </w:rPr>
        <w:t xml:space="preserve"> рішення «</w:t>
      </w:r>
      <w:r>
        <w:rPr>
          <w:sz w:val="28"/>
          <w:szCs w:val="28"/>
          <w:lang w:eastAsia="ar-SA"/>
        </w:rPr>
        <w:t>Про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Обласну програму підтримки молоді на 2021 - 2023 роки</w:t>
      </w:r>
      <w:r>
        <w:rPr>
          <w:sz w:val="28"/>
          <w:szCs w:val="28"/>
          <w:lang w:eastAsia="uk-UA"/>
        </w:rPr>
        <w:t>»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Pr="009E5E40" w:rsidRDefault="00C176FD" w:rsidP="00C176FD">
      <w:pPr>
        <w:pStyle w:val="a3"/>
        <w:ind w:left="0" w:firstLine="567"/>
        <w:jc w:val="both"/>
        <w:rPr>
          <w:sz w:val="28"/>
          <w:szCs w:val="28"/>
        </w:rPr>
      </w:pPr>
      <w:r w:rsidRPr="009E5E40">
        <w:rPr>
          <w:sz w:val="28"/>
          <w:szCs w:val="28"/>
        </w:rPr>
        <w:t xml:space="preserve">1.  Інформацію взяти до відома. </w:t>
      </w:r>
    </w:p>
    <w:p w:rsidR="00C176FD" w:rsidRPr="009E5E40" w:rsidRDefault="00C176FD" w:rsidP="00C176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E40">
        <w:rPr>
          <w:rFonts w:ascii="Times New Roman" w:hAnsi="Times New Roman"/>
          <w:sz w:val="28"/>
          <w:szCs w:val="28"/>
        </w:rPr>
        <w:t xml:space="preserve">2.  Погодитись з </w:t>
      </w:r>
      <w:r w:rsidR="008D2445" w:rsidRPr="009E5E40">
        <w:rPr>
          <w:rFonts w:ascii="Times New Roman" w:hAnsi="Times New Roman"/>
          <w:sz w:val="28"/>
          <w:szCs w:val="28"/>
        </w:rPr>
        <w:t xml:space="preserve">доопрацьованим </w:t>
      </w:r>
      <w:proofErr w:type="spellStart"/>
      <w:r w:rsidRPr="009E5E40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9E5E40">
        <w:rPr>
          <w:rFonts w:ascii="Times New Roman" w:hAnsi="Times New Roman"/>
          <w:sz w:val="28"/>
          <w:szCs w:val="28"/>
        </w:rPr>
        <w:t xml:space="preserve"> рішення з цього питання</w:t>
      </w:r>
      <w:r w:rsidR="008D2445" w:rsidRPr="009E5E40">
        <w:rPr>
          <w:rFonts w:ascii="Times New Roman" w:hAnsi="Times New Roman"/>
          <w:sz w:val="28"/>
          <w:szCs w:val="28"/>
        </w:rPr>
        <w:t>.</w:t>
      </w:r>
    </w:p>
    <w:p w:rsidR="00C176FD" w:rsidRPr="009E5E40" w:rsidRDefault="00C176FD" w:rsidP="00C176FD">
      <w:pPr>
        <w:pStyle w:val="a3"/>
        <w:ind w:left="142" w:firstLine="425"/>
        <w:jc w:val="both"/>
        <w:rPr>
          <w:sz w:val="28"/>
          <w:szCs w:val="28"/>
        </w:rPr>
      </w:pPr>
      <w:r w:rsidRPr="009E5E40">
        <w:rPr>
          <w:sz w:val="28"/>
          <w:szCs w:val="28"/>
        </w:rPr>
        <w:t xml:space="preserve">3. Рекомендувати голові обласної ради </w:t>
      </w:r>
      <w:proofErr w:type="spellStart"/>
      <w:r w:rsidRPr="009E5E40">
        <w:rPr>
          <w:sz w:val="28"/>
          <w:szCs w:val="28"/>
        </w:rPr>
        <w:t>внести</w:t>
      </w:r>
      <w:proofErr w:type="spellEnd"/>
      <w:r w:rsidRPr="009E5E40">
        <w:rPr>
          <w:sz w:val="28"/>
          <w:szCs w:val="28"/>
        </w:rPr>
        <w:t xml:space="preserve"> дане питання на розгляд сесії обласної ради</w:t>
      </w:r>
      <w:r w:rsidR="008D2445" w:rsidRPr="009E5E40">
        <w:rPr>
          <w:sz w:val="28"/>
          <w:szCs w:val="28"/>
        </w:rPr>
        <w:t>.</w:t>
      </w:r>
    </w:p>
    <w:p w:rsidR="00C176FD" w:rsidRPr="009E5E40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8D2445" w:rsidRDefault="008D2445"/>
    <w:p w:rsidR="008D2445" w:rsidRDefault="008D2445"/>
    <w:p w:rsidR="008D2445" w:rsidRDefault="008D2445"/>
    <w:p w:rsidR="008D2445" w:rsidRDefault="008D2445"/>
    <w:p w:rsidR="008D2445" w:rsidRDefault="008D2445"/>
    <w:p w:rsidR="008D2445" w:rsidRDefault="008D2445"/>
    <w:p w:rsidR="008D2445" w:rsidRDefault="008D2445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>23 грудня  2020 року                                                                                   №</w:t>
      </w:r>
      <w:r w:rsidR="008D2445">
        <w:rPr>
          <w:b/>
          <w:sz w:val="28"/>
          <w:szCs w:val="28"/>
        </w:rPr>
        <w:t>10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програму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забезпечення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поінформованості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населення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сприяння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розвитку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інформаційного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простору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на 2021 - 2023 роки</w:t>
                  </w:r>
                </w:p>
                <w:p w:rsidR="00C176FD" w:rsidRDefault="00C176FD">
                  <w:pPr>
                    <w:pStyle w:val="a3"/>
                    <w:tabs>
                      <w:tab w:val="left" w:pos="284"/>
                      <w:tab w:val="left" w:pos="426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Обласну програму забезпечення поінформованості населення та сприяння розвитку інформаційного простору Рівненської області на 2021 - 2023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C176FD" w:rsidRDefault="00C176FD" w:rsidP="00C176FD">
      <w:pPr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8D2445" w:rsidRPr="009E5E40" w:rsidRDefault="008D2445" w:rsidP="008D2445">
      <w:pPr>
        <w:pStyle w:val="a3"/>
        <w:ind w:left="0" w:firstLine="567"/>
        <w:jc w:val="both"/>
        <w:rPr>
          <w:sz w:val="28"/>
          <w:szCs w:val="28"/>
        </w:rPr>
      </w:pPr>
      <w:r w:rsidRPr="009E5E40">
        <w:rPr>
          <w:sz w:val="28"/>
          <w:szCs w:val="28"/>
        </w:rPr>
        <w:t xml:space="preserve">1.  Інформацію взяти до відома. </w:t>
      </w:r>
    </w:p>
    <w:p w:rsidR="008D2445" w:rsidRPr="009E5E40" w:rsidRDefault="008D2445" w:rsidP="008D244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5E40">
        <w:rPr>
          <w:rFonts w:ascii="Times New Roman" w:hAnsi="Times New Roman"/>
          <w:sz w:val="28"/>
          <w:szCs w:val="28"/>
        </w:rPr>
        <w:t xml:space="preserve">2.  Погодитись з доопрацьованим </w:t>
      </w:r>
      <w:proofErr w:type="spellStart"/>
      <w:r w:rsidRPr="009E5E40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9E5E40">
        <w:rPr>
          <w:rFonts w:ascii="Times New Roman" w:hAnsi="Times New Roman"/>
          <w:sz w:val="28"/>
          <w:szCs w:val="28"/>
        </w:rPr>
        <w:t xml:space="preserve"> рішення з цього питання.</w:t>
      </w:r>
    </w:p>
    <w:p w:rsidR="008D2445" w:rsidRPr="009E5E40" w:rsidRDefault="008D2445" w:rsidP="008D2445">
      <w:pPr>
        <w:pStyle w:val="a3"/>
        <w:ind w:left="142" w:firstLine="425"/>
        <w:jc w:val="both"/>
        <w:rPr>
          <w:sz w:val="28"/>
          <w:szCs w:val="28"/>
        </w:rPr>
      </w:pPr>
      <w:r w:rsidRPr="009E5E40">
        <w:rPr>
          <w:sz w:val="28"/>
          <w:szCs w:val="28"/>
        </w:rPr>
        <w:t xml:space="preserve">3. Рекомендувати голові обласної ради </w:t>
      </w:r>
      <w:proofErr w:type="spellStart"/>
      <w:r w:rsidRPr="009E5E40">
        <w:rPr>
          <w:sz w:val="28"/>
          <w:szCs w:val="28"/>
        </w:rPr>
        <w:t>внести</w:t>
      </w:r>
      <w:proofErr w:type="spellEnd"/>
      <w:r w:rsidRPr="009E5E40">
        <w:rPr>
          <w:sz w:val="28"/>
          <w:szCs w:val="28"/>
        </w:rPr>
        <w:t xml:space="preserve"> дане питання на розгляд сесії обласної ради.</w:t>
      </w:r>
    </w:p>
    <w:p w:rsidR="00C176FD" w:rsidRPr="009E5E40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>23 грудня  2020 року                                                                                   №</w:t>
      </w:r>
      <w:r>
        <w:rPr>
          <w:b/>
          <w:sz w:val="28"/>
          <w:szCs w:val="28"/>
        </w:rPr>
        <w:t>11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внесення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змін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Комплексної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програми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енергоефективності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івненської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області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на 2018 - 2025 роки</w:t>
                  </w:r>
                </w:p>
                <w:p w:rsidR="00C176FD" w:rsidRDefault="00C176F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внесення змін до Комплексної програми енергоефективності Рівненської області на 2018 - 2025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087EFB" w:rsidRDefault="00087EFB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 xml:space="preserve">23 грудня  2020 року                                                     </w:t>
      </w:r>
      <w:r>
        <w:rPr>
          <w:b/>
          <w:sz w:val="28"/>
          <w:szCs w:val="28"/>
        </w:rPr>
        <w:t xml:space="preserve">                              №12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внесення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змін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Програми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розвитку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ідтримки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Рівненського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обласного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виробничого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комунального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підприємства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водопровідно-каналізаційного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господарства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Рівнеоблводоканал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» на 2019 - 2026 роки</w:t>
                  </w:r>
                </w:p>
                <w:p w:rsidR="00C176FD" w:rsidRDefault="00C176F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внесення змін до Програми розвитку та підтримки Рівненського обласного виробничого комунального підприємства водопровідно-каналізаційного господарства «</w:t>
      </w:r>
      <w:proofErr w:type="spellStart"/>
      <w:r>
        <w:rPr>
          <w:rFonts w:ascii="Times New Roman" w:hAnsi="Times New Roman"/>
          <w:bCs/>
          <w:sz w:val="28"/>
          <w:szCs w:val="28"/>
        </w:rPr>
        <w:t>Рівнеоблводоканал</w:t>
      </w:r>
      <w:proofErr w:type="spellEnd"/>
      <w:r>
        <w:rPr>
          <w:rFonts w:ascii="Times New Roman" w:hAnsi="Times New Roman"/>
          <w:bCs/>
          <w:sz w:val="28"/>
          <w:szCs w:val="28"/>
        </w:rPr>
        <w:t>» на 2019 - 2026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Default="00C176FD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 xml:space="preserve">23 грудня  2020 року                                                     </w:t>
      </w:r>
      <w:r>
        <w:rPr>
          <w:b/>
          <w:sz w:val="28"/>
          <w:szCs w:val="28"/>
        </w:rPr>
        <w:t xml:space="preserve">                              №13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програми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соц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іального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захисту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населення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Рівненської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2019 - 2025 роки</w:t>
                  </w:r>
                </w:p>
                <w:p w:rsidR="00C176FD" w:rsidRDefault="00C176F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внесення змін до Обласної програми соціального захисту населення Рівненської області на 2019 - 2025 роки»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 xml:space="preserve">23 грудня  2020 року                                                     </w:t>
      </w:r>
      <w:r>
        <w:rPr>
          <w:b/>
          <w:sz w:val="28"/>
          <w:szCs w:val="28"/>
        </w:rPr>
        <w:t xml:space="preserve">                              №14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pStyle w:val="a3"/>
                    <w:tabs>
                      <w:tab w:val="left" w:pos="34"/>
                    </w:tabs>
                    <w:spacing w:line="230" w:lineRule="auto"/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внесення змін до Програми розвитку фізичної культури і спорту в Рівненській області на період до 2020 року</w:t>
                  </w:r>
                </w:p>
                <w:p w:rsidR="00C176FD" w:rsidRDefault="00C176F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внесення змін до Програми розвитку фізичної культури і спорту в Рівненській області на період до 2020 року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24697E" w:rsidRDefault="0024697E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24697E" w:rsidRDefault="0024697E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24697E" w:rsidRDefault="0024697E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720782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087EFB" w:rsidRPr="0066746E" w:rsidRDefault="00087EFB" w:rsidP="00720782">
      <w:pPr>
        <w:spacing w:after="0" w:line="240" w:lineRule="auto"/>
        <w:ind w:firstLine="142"/>
        <w:jc w:val="both"/>
        <w:rPr>
          <w:rFonts w:ascii="Times New Roman" w:eastAsia="Calibri" w:hAnsi="Times New Roman"/>
          <w:sz w:val="28"/>
          <w:szCs w:val="28"/>
        </w:rPr>
      </w:pPr>
      <w:r w:rsidRPr="00720782">
        <w:rPr>
          <w:rFonts w:ascii="Times New Roman" w:hAnsi="Times New Roman"/>
          <w:sz w:val="28"/>
          <w:szCs w:val="28"/>
        </w:rPr>
        <w:t xml:space="preserve">2. Рекомендувати Департаменту розвитку адміністративних послуг, соціальної, молодіжної політики та спорту Рівненської облдержадміністрації  </w:t>
      </w:r>
      <w:proofErr w:type="spellStart"/>
      <w:r w:rsidR="0066746E">
        <w:rPr>
          <w:rFonts w:ascii="Times New Roman" w:eastAsia="Calibri" w:hAnsi="Times New Roman"/>
          <w:sz w:val="28"/>
          <w:szCs w:val="28"/>
        </w:rPr>
        <w:t>внести</w:t>
      </w:r>
      <w:proofErr w:type="spellEnd"/>
      <w:r w:rsidR="0066746E">
        <w:rPr>
          <w:rFonts w:ascii="Times New Roman" w:eastAsia="Calibri" w:hAnsi="Times New Roman"/>
          <w:sz w:val="28"/>
          <w:szCs w:val="28"/>
        </w:rPr>
        <w:t xml:space="preserve"> зміни до </w:t>
      </w:r>
      <w:r w:rsidR="0066746E" w:rsidRPr="0066746E">
        <w:rPr>
          <w:rFonts w:ascii="Times New Roman" w:eastAsia="Calibri" w:hAnsi="Times New Roman"/>
          <w:sz w:val="28"/>
          <w:szCs w:val="28"/>
        </w:rPr>
        <w:t xml:space="preserve">констатуючої </w:t>
      </w:r>
      <w:r w:rsidR="0066746E" w:rsidRPr="0024697E">
        <w:rPr>
          <w:rFonts w:ascii="Times New Roman" w:eastAsia="Calibri" w:hAnsi="Times New Roman"/>
          <w:sz w:val="28"/>
          <w:szCs w:val="28"/>
        </w:rPr>
        <w:t>частини</w:t>
      </w:r>
      <w:r w:rsidR="0024697E" w:rsidRPr="0024697E">
        <w:rPr>
          <w:rFonts w:ascii="Times New Roman" w:eastAsia="Calibri" w:hAnsi="Times New Roman"/>
          <w:sz w:val="28"/>
          <w:szCs w:val="28"/>
        </w:rPr>
        <w:t xml:space="preserve"> (преамбули) </w:t>
      </w:r>
      <w:proofErr w:type="spellStart"/>
      <w:r w:rsidRPr="0024697E">
        <w:rPr>
          <w:rFonts w:ascii="Times New Roman" w:eastAsia="Calibri" w:hAnsi="Times New Roman"/>
          <w:sz w:val="28"/>
          <w:szCs w:val="28"/>
        </w:rPr>
        <w:t>проєкту</w:t>
      </w:r>
      <w:proofErr w:type="spellEnd"/>
      <w:r w:rsidRPr="00720782">
        <w:rPr>
          <w:rFonts w:ascii="Times New Roman" w:eastAsia="Calibri" w:hAnsi="Times New Roman"/>
          <w:sz w:val="28"/>
          <w:szCs w:val="28"/>
        </w:rPr>
        <w:t xml:space="preserve"> рішення, зазначивши посилання на відповідні нормативно-правові акти.</w:t>
      </w:r>
    </w:p>
    <w:p w:rsidR="00C176FD" w:rsidRDefault="00720782" w:rsidP="00720782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>3</w:t>
      </w:r>
      <w:r w:rsidR="00C176FD">
        <w:rPr>
          <w:sz w:val="28"/>
          <w:szCs w:val="28"/>
        </w:rPr>
        <w:t xml:space="preserve">.  Погодитись з </w:t>
      </w:r>
      <w:proofErr w:type="spellStart"/>
      <w:r w:rsidR="00C176FD">
        <w:rPr>
          <w:sz w:val="28"/>
          <w:szCs w:val="28"/>
        </w:rPr>
        <w:t>п</w:t>
      </w:r>
      <w:r>
        <w:rPr>
          <w:sz w:val="28"/>
          <w:szCs w:val="28"/>
        </w:rPr>
        <w:t>роєктом</w:t>
      </w:r>
      <w:proofErr w:type="spellEnd"/>
      <w:r>
        <w:rPr>
          <w:sz w:val="28"/>
          <w:szCs w:val="28"/>
        </w:rPr>
        <w:t xml:space="preserve"> рішення з цього питання з урахуванням п.2.</w:t>
      </w:r>
    </w:p>
    <w:p w:rsidR="00C176FD" w:rsidRDefault="00720782" w:rsidP="00720782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76FD">
        <w:rPr>
          <w:sz w:val="28"/>
          <w:szCs w:val="28"/>
        </w:rPr>
        <w:t xml:space="preserve">. Рекомендувати голові обласної ради </w:t>
      </w:r>
      <w:proofErr w:type="spellStart"/>
      <w:r w:rsidR="00C176FD">
        <w:rPr>
          <w:sz w:val="28"/>
          <w:szCs w:val="28"/>
        </w:rPr>
        <w:t>внести</w:t>
      </w:r>
      <w:proofErr w:type="spellEnd"/>
      <w:r w:rsidR="00C176FD"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720782">
      <w:pPr>
        <w:pStyle w:val="a3"/>
        <w:ind w:left="142"/>
        <w:jc w:val="both"/>
        <w:rPr>
          <w:sz w:val="28"/>
          <w:szCs w:val="28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 xml:space="preserve">23 грудня  2020 року                                                     </w:t>
      </w:r>
      <w:r>
        <w:rPr>
          <w:b/>
          <w:sz w:val="28"/>
          <w:szCs w:val="28"/>
        </w:rPr>
        <w:t xml:space="preserve">                              №15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pStyle w:val="a3"/>
                    <w:tabs>
                      <w:tab w:val="left" w:pos="34"/>
                    </w:tabs>
                    <w:spacing w:line="230" w:lineRule="auto"/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  <w:r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>
                    <w:rPr>
                      <w:b/>
                      <w:sz w:val="28"/>
                      <w:szCs w:val="28"/>
                      <w:lang w:val="uk-UA" w:eastAsia="uk-UA"/>
                    </w:rPr>
                    <w:t>Програму економічного та соціального розвитку Рівненської області на 2021 рік</w:t>
                  </w:r>
                </w:p>
                <w:p w:rsidR="00C176FD" w:rsidRDefault="00C176FD">
                  <w:pPr>
                    <w:pStyle w:val="tj"/>
                    <w:shd w:val="clear" w:color="auto" w:fill="FFFFFF"/>
                    <w:tabs>
                      <w:tab w:val="left" w:pos="0"/>
                      <w:tab w:val="left" w:pos="34"/>
                      <w:tab w:val="left" w:pos="426"/>
                    </w:tabs>
                    <w:spacing w:before="0" w:beforeAutospacing="0" w:after="0" w:afterAutospacing="0"/>
                    <w:ind w:left="34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176FD" w:rsidRDefault="00C176FD">
                  <w:pPr>
                    <w:tabs>
                      <w:tab w:val="left" w:pos="34"/>
                    </w:tabs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tabs>
                      <w:tab w:val="left" w:pos="34"/>
                    </w:tabs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Програму економічного та соціального розвитку Рівненської області на 2021 рік»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176FD" w:rsidRDefault="00C176FD" w:rsidP="00C176FD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Pr="00D84270" w:rsidRDefault="00087A55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>
        <w:rPr>
          <w:rFonts w:ascii="Times New Roman" w:hAnsi="Times New Roman"/>
          <w:b/>
          <w:sz w:val="44"/>
          <w:szCs w:val="44"/>
          <w:lang w:eastAsia="uk-UA"/>
        </w:rPr>
        <w:lastRenderedPageBreak/>
        <w:t>Р</w:t>
      </w:r>
      <w:r w:rsidR="00C176FD" w:rsidRPr="00D84270">
        <w:rPr>
          <w:rFonts w:ascii="Times New Roman" w:hAnsi="Times New Roman"/>
          <w:b/>
          <w:sz w:val="44"/>
          <w:szCs w:val="44"/>
          <w:lang w:eastAsia="uk-UA"/>
        </w:rPr>
        <w:t>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 xml:space="preserve">23 грудня  2020 року                                                     </w:t>
      </w:r>
      <w:r>
        <w:rPr>
          <w:b/>
          <w:sz w:val="28"/>
          <w:szCs w:val="28"/>
        </w:rPr>
        <w:t xml:space="preserve">                              №16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>
              <w:tc>
                <w:tcPr>
                  <w:tcW w:w="5670" w:type="dxa"/>
                </w:tcPr>
                <w:p w:rsidR="00C176FD" w:rsidRDefault="00C176F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внесення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змін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до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обласного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бюджету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івненської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області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 xml:space="preserve"> на 2020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  <w:t>рік</w:t>
                  </w:r>
                  <w:proofErr w:type="spellEnd"/>
                </w:p>
                <w:p w:rsidR="00C176FD" w:rsidRDefault="00C176F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внесення змін до обласного бюджету Рівненської області на 2020 рік»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>23 грудня  2020 року                                                                                   №</w:t>
      </w:r>
      <w:r>
        <w:rPr>
          <w:b/>
          <w:sz w:val="28"/>
          <w:szCs w:val="28"/>
        </w:rPr>
        <w:t>1</w:t>
      </w:r>
      <w:r w:rsidRPr="00C176FD">
        <w:rPr>
          <w:b/>
          <w:sz w:val="28"/>
          <w:szCs w:val="28"/>
        </w:rPr>
        <w:t>7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 w:rsidRPr="009E5E40">
              <w:tc>
                <w:tcPr>
                  <w:tcW w:w="5670" w:type="dxa"/>
                </w:tcPr>
                <w:p w:rsidR="00C176FD" w:rsidRPr="009E5E40" w:rsidRDefault="00C176FD" w:rsidP="009E5E40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</w:pPr>
                  <w:r w:rsidRPr="009E5E40"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  <w:t xml:space="preserve">Про </w:t>
                  </w:r>
                  <w:r w:rsidRPr="009E5E40">
                    <w:rPr>
                      <w:rFonts w:ascii="Times New Roman" w:hAnsi="Times New Roman"/>
                      <w:b/>
                      <w:sz w:val="28"/>
                      <w:szCs w:val="28"/>
                      <w:lang w:val="uk-UA" w:eastAsia="uk-UA"/>
                    </w:rPr>
                    <w:t>обласний бюджет Рівненської області на 2021 рік</w:t>
                  </w:r>
                </w:p>
                <w:p w:rsidR="00C176FD" w:rsidRPr="009E5E40" w:rsidRDefault="00C176F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C176FD" w:rsidRPr="009E5E40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Pr="009E5E40" w:rsidRDefault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обласний бюджет Рівненської області на 2021 рік»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087A55" w:rsidRDefault="00087A55" w:rsidP="00BF546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7A55" w:rsidRDefault="00087A55" w:rsidP="00BF546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7A55" w:rsidRDefault="00087A55" w:rsidP="00BF546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7A55" w:rsidRDefault="00087A55" w:rsidP="00BF546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7A55" w:rsidRDefault="00087A55" w:rsidP="00BF546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7A55" w:rsidRDefault="00087A55" w:rsidP="00BF546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087A55" w:rsidRDefault="00087A55" w:rsidP="00BF546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</w:p>
    <w:p w:rsidR="00BF546D" w:rsidRPr="00D84270" w:rsidRDefault="00BF546D" w:rsidP="00BF546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BF546D" w:rsidRPr="00D84270" w:rsidRDefault="00BF546D" w:rsidP="00BF546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BF546D" w:rsidRPr="00D84270" w:rsidRDefault="00BF546D" w:rsidP="00BF546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BF546D" w:rsidRPr="00D84270" w:rsidRDefault="00BF546D" w:rsidP="00BF546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BF546D" w:rsidRPr="00D84270" w:rsidTr="00F5315F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546D" w:rsidRPr="00D84270" w:rsidRDefault="00BF546D" w:rsidP="00F5315F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BF546D" w:rsidRPr="00D84270" w:rsidRDefault="00BF546D" w:rsidP="00BF5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BF546D" w:rsidRPr="00D84270" w:rsidRDefault="00BF546D" w:rsidP="00BF54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BF546D" w:rsidRPr="00D84270" w:rsidRDefault="00BF546D" w:rsidP="00BF54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BF546D" w:rsidRPr="00D84270" w:rsidRDefault="00BF546D" w:rsidP="00BF546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BF546D" w:rsidRPr="00C176FD" w:rsidRDefault="00BF546D" w:rsidP="00BF546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>23 грудня  2020 року                                                                                   №</w:t>
      </w:r>
      <w:r>
        <w:rPr>
          <w:b/>
          <w:sz w:val="28"/>
          <w:szCs w:val="28"/>
        </w:rPr>
        <w:t>18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BF546D" w:rsidTr="00BF546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BF546D" w:rsidRDefault="00BF546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F546D" w:rsidRDefault="00BF546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BF546D">
              <w:tc>
                <w:tcPr>
                  <w:tcW w:w="5670" w:type="dxa"/>
                </w:tcPr>
                <w:p w:rsidR="00BF546D" w:rsidRDefault="00BF546D">
                  <w:pPr>
                    <w:tabs>
                      <w:tab w:val="left" w:pos="284"/>
                    </w:tabs>
                    <w:spacing w:line="23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eastAsia="uk-UA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8"/>
                      <w:szCs w:val="28"/>
                      <w:bdr w:val="none" w:sz="0" w:space="0" w:color="auto" w:frame="1"/>
                    </w:rPr>
                    <w:t xml:space="preserve">Про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внесення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змін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доповнень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до складу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постійних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комісій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івненської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обласної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ради восьмого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скликання</w:t>
                  </w:r>
                  <w:proofErr w:type="spellEnd"/>
                </w:p>
                <w:p w:rsidR="00BF546D" w:rsidRDefault="00BF546D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  <w:tab w:val="left" w:pos="426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BF546D" w:rsidRDefault="00BF54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F546D" w:rsidRDefault="00BF546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F546D" w:rsidRDefault="00BF546D">
            <w:pPr>
              <w:tabs>
                <w:tab w:val="left" w:pos="42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546D" w:rsidRDefault="00BF546D" w:rsidP="00BF546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внесення змін та доповнень до складу постійних комісій Рівненської обласної ради восьмого скликання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BF546D" w:rsidRDefault="00BF546D" w:rsidP="00BF546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BF546D" w:rsidRDefault="00BF546D" w:rsidP="00BF546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BF546D" w:rsidRDefault="00BF546D" w:rsidP="00BF546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BF546D" w:rsidRDefault="00BF546D" w:rsidP="00BF546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BF546D" w:rsidRDefault="00BF546D" w:rsidP="00BF546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BF546D" w:rsidRDefault="00BF546D" w:rsidP="00BF546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BF546D" w:rsidRPr="00BF546D" w:rsidRDefault="00BF546D" w:rsidP="00BF54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uk-UA"/>
        </w:rPr>
      </w:pPr>
    </w:p>
    <w:p w:rsidR="00BF546D" w:rsidRPr="00D84270" w:rsidRDefault="00BF546D" w:rsidP="00BF5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F546D" w:rsidRPr="00D84270" w:rsidRDefault="00BF546D" w:rsidP="00BF54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BF546D" w:rsidRPr="00D84270" w:rsidTr="00F5315F">
        <w:tc>
          <w:tcPr>
            <w:tcW w:w="5637" w:type="dxa"/>
          </w:tcPr>
          <w:p w:rsidR="00BF546D" w:rsidRPr="00D84270" w:rsidRDefault="00BF546D" w:rsidP="00F5315F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BF546D" w:rsidRPr="00D84270" w:rsidRDefault="00BF546D" w:rsidP="00F5315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087A55" w:rsidRDefault="00087A55"/>
    <w:p w:rsidR="00C176FD" w:rsidRDefault="00C176FD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>23 грудня  2020 року                                                                                   №</w:t>
      </w:r>
      <w:r w:rsidR="00BF546D">
        <w:rPr>
          <w:b/>
          <w:sz w:val="28"/>
          <w:szCs w:val="28"/>
        </w:rPr>
        <w:t>19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 w:rsidP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 w:rsidP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 w:rsidTr="00C176FD">
              <w:tc>
                <w:tcPr>
                  <w:tcW w:w="5670" w:type="dxa"/>
                </w:tcPr>
                <w:p w:rsidR="00C176FD" w:rsidRPr="00D57DAB" w:rsidRDefault="00C176FD" w:rsidP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D57DAB">
                    <w:rPr>
                      <w:b/>
                      <w:sz w:val="28"/>
                      <w:szCs w:val="28"/>
                      <w:lang w:val="uk-UA"/>
                    </w:rPr>
                    <w:t>Обласну п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рограму </w:t>
                  </w:r>
                  <w:r w:rsidR="00D57DAB">
                    <w:rPr>
                      <w:b/>
                      <w:sz w:val="28"/>
                      <w:szCs w:val="28"/>
                      <w:lang w:val="uk-UA"/>
                    </w:rPr>
                    <w:t xml:space="preserve">з запобігання поширенню, діагностики та лікування на території Рівненської області </w:t>
                  </w:r>
                  <w:proofErr w:type="spellStart"/>
                  <w:r w:rsidR="00D57DAB">
                    <w:rPr>
                      <w:b/>
                      <w:sz w:val="28"/>
                      <w:szCs w:val="28"/>
                      <w:lang w:val="uk-UA"/>
                    </w:rPr>
                    <w:t>коронавірусу</w:t>
                  </w:r>
                  <w:proofErr w:type="spellEnd"/>
                  <w:r w:rsidR="00D57DAB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D57DAB">
                    <w:rPr>
                      <w:b/>
                      <w:sz w:val="28"/>
                      <w:szCs w:val="28"/>
                    </w:rPr>
                    <w:t>С</w:t>
                  </w:r>
                  <w:r w:rsidR="00D57DAB">
                    <w:rPr>
                      <w:b/>
                      <w:sz w:val="28"/>
                      <w:szCs w:val="28"/>
                      <w:lang w:val="en-US"/>
                    </w:rPr>
                    <w:t>OVID</w:t>
                  </w:r>
                  <w:r w:rsidR="00D57DAB" w:rsidRPr="00D57DAB">
                    <w:rPr>
                      <w:b/>
                      <w:sz w:val="28"/>
                      <w:szCs w:val="28"/>
                    </w:rPr>
                    <w:t>-19</w:t>
                  </w:r>
                  <w:r w:rsidR="0024697E">
                    <w:rPr>
                      <w:b/>
                      <w:sz w:val="28"/>
                      <w:szCs w:val="28"/>
                    </w:rPr>
                    <w:t xml:space="preserve"> на 2021 </w:t>
                  </w:r>
                  <w:proofErr w:type="spellStart"/>
                  <w:r w:rsidR="0024697E">
                    <w:rPr>
                      <w:b/>
                      <w:sz w:val="28"/>
                      <w:szCs w:val="28"/>
                    </w:rPr>
                    <w:t>рік</w:t>
                  </w:r>
                  <w:proofErr w:type="spellEnd"/>
                </w:p>
                <w:p w:rsidR="00C176FD" w:rsidRDefault="00C176FD" w:rsidP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 w:rsidP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 w:rsidP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 w:rsidR="00D57DAB" w:rsidRPr="00D57DAB">
        <w:rPr>
          <w:b/>
          <w:sz w:val="28"/>
          <w:szCs w:val="28"/>
        </w:rPr>
        <w:t xml:space="preserve"> </w:t>
      </w:r>
      <w:r w:rsidR="00D57DAB" w:rsidRPr="00D57DAB">
        <w:rPr>
          <w:rFonts w:ascii="Times New Roman" w:hAnsi="Times New Roman"/>
          <w:sz w:val="28"/>
          <w:szCs w:val="28"/>
        </w:rPr>
        <w:t xml:space="preserve">Обласну програму з запобігання поширенню, діагностики та лікування на території Рівненської області </w:t>
      </w:r>
      <w:proofErr w:type="spellStart"/>
      <w:r w:rsidR="00D57DAB" w:rsidRPr="00D57DAB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="00D57DAB" w:rsidRPr="00D57DAB">
        <w:rPr>
          <w:rFonts w:ascii="Times New Roman" w:hAnsi="Times New Roman"/>
          <w:sz w:val="28"/>
          <w:szCs w:val="28"/>
        </w:rPr>
        <w:t xml:space="preserve"> С</w:t>
      </w:r>
      <w:r w:rsidR="00D57DAB" w:rsidRPr="00D57DAB">
        <w:rPr>
          <w:rFonts w:ascii="Times New Roman" w:hAnsi="Times New Roman"/>
          <w:sz w:val="28"/>
          <w:szCs w:val="28"/>
          <w:lang w:val="en-US"/>
        </w:rPr>
        <w:t>OVID</w:t>
      </w:r>
      <w:r w:rsidR="00D57DAB" w:rsidRPr="00D57DAB">
        <w:rPr>
          <w:rFonts w:ascii="Times New Roman" w:hAnsi="Times New Roman"/>
          <w:sz w:val="28"/>
          <w:szCs w:val="28"/>
        </w:rPr>
        <w:t>-19</w:t>
      </w:r>
      <w:r w:rsidR="0024697E">
        <w:rPr>
          <w:rFonts w:ascii="Times New Roman" w:hAnsi="Times New Roman"/>
          <w:sz w:val="28"/>
          <w:szCs w:val="28"/>
        </w:rPr>
        <w:t xml:space="preserve"> на 2021 рік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 xml:space="preserve">23 грудня  2020 року                                                     </w:t>
      </w:r>
      <w:r w:rsidR="00BF546D">
        <w:rPr>
          <w:b/>
          <w:sz w:val="28"/>
          <w:szCs w:val="28"/>
        </w:rPr>
        <w:t xml:space="preserve">                              №20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 w:rsidP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 w:rsidP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 w:rsidTr="00C176FD">
              <w:tc>
                <w:tcPr>
                  <w:tcW w:w="5670" w:type="dxa"/>
                </w:tcPr>
                <w:p w:rsidR="00C176FD" w:rsidRDefault="00C176FD" w:rsidP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D57DAB">
                    <w:rPr>
                      <w:b/>
                      <w:sz w:val="28"/>
                      <w:szCs w:val="28"/>
                      <w:lang w:val="uk-UA"/>
                    </w:rPr>
                    <w:t>п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рограму </w:t>
                  </w:r>
                  <w:r w:rsidR="00D57DAB">
                    <w:rPr>
                      <w:b/>
                      <w:sz w:val="28"/>
                      <w:szCs w:val="28"/>
                      <w:lang w:val="uk-UA"/>
                    </w:rPr>
                    <w:t>«Діти Рівненщини» на  2021-2023 роки</w:t>
                  </w:r>
                </w:p>
                <w:p w:rsidR="00C176FD" w:rsidRDefault="00C176FD" w:rsidP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 w:rsidP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 w:rsidP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 w:rsidR="00D57DAB" w:rsidRPr="00D57DAB">
        <w:rPr>
          <w:b/>
          <w:sz w:val="28"/>
          <w:szCs w:val="28"/>
        </w:rPr>
        <w:t xml:space="preserve"> </w:t>
      </w:r>
      <w:r w:rsidR="00D57DAB" w:rsidRPr="00D57DAB">
        <w:rPr>
          <w:rFonts w:ascii="Times New Roman" w:hAnsi="Times New Roman"/>
          <w:sz w:val="28"/>
          <w:szCs w:val="28"/>
        </w:rPr>
        <w:t>програму «Діти Рівненщини» на  2021-2023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 xml:space="preserve">23 грудня  2020 року                                                     </w:t>
      </w:r>
      <w:r w:rsidR="00BF546D">
        <w:rPr>
          <w:b/>
          <w:sz w:val="28"/>
          <w:szCs w:val="28"/>
        </w:rPr>
        <w:t xml:space="preserve">                              №21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 w:rsidP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 w:rsidP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 w:rsidTr="00C176FD">
              <w:tc>
                <w:tcPr>
                  <w:tcW w:w="5670" w:type="dxa"/>
                </w:tcPr>
                <w:p w:rsidR="00C176FD" w:rsidRDefault="00C176FD" w:rsidP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D57DAB">
                    <w:rPr>
                      <w:b/>
                      <w:sz w:val="28"/>
                      <w:szCs w:val="28"/>
                      <w:lang w:val="uk-UA"/>
                    </w:rPr>
                    <w:t>обласну Програму забезпечення надання медичної допомоги хворим із ураженням органів опори та руху на    2021-2023 роки</w:t>
                  </w:r>
                </w:p>
                <w:p w:rsidR="00C176FD" w:rsidRDefault="00C176FD" w:rsidP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 w:rsidP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 w:rsidP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 w:rsidR="00D57DAB" w:rsidRPr="00D57DAB">
        <w:rPr>
          <w:b/>
          <w:sz w:val="28"/>
          <w:szCs w:val="28"/>
        </w:rPr>
        <w:t xml:space="preserve"> </w:t>
      </w:r>
      <w:r w:rsidR="00D57DAB" w:rsidRPr="00D57DAB">
        <w:rPr>
          <w:rFonts w:ascii="Times New Roman" w:hAnsi="Times New Roman"/>
          <w:sz w:val="28"/>
          <w:szCs w:val="28"/>
        </w:rPr>
        <w:t xml:space="preserve">обласну Програму забезпечення надання медичної допомоги хворим із ураженням органів опори та руху на </w:t>
      </w:r>
      <w:r w:rsidR="00D57DAB">
        <w:rPr>
          <w:rFonts w:ascii="Times New Roman" w:hAnsi="Times New Roman"/>
          <w:sz w:val="28"/>
          <w:szCs w:val="28"/>
        </w:rPr>
        <w:t xml:space="preserve">                   </w:t>
      </w:r>
      <w:r w:rsidR="00D57DAB" w:rsidRPr="00D57DAB">
        <w:rPr>
          <w:rFonts w:ascii="Times New Roman" w:hAnsi="Times New Roman"/>
          <w:sz w:val="28"/>
          <w:szCs w:val="28"/>
        </w:rPr>
        <w:t>2021-2023 роки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2.  Погодитись з </w:t>
      </w:r>
      <w:proofErr w:type="spellStart"/>
      <w:r>
        <w:rPr>
          <w:sz w:val="28"/>
          <w:szCs w:val="28"/>
        </w:rPr>
        <w:t>проєктом</w:t>
      </w:r>
      <w:proofErr w:type="spellEnd"/>
      <w:r>
        <w:rPr>
          <w:sz w:val="28"/>
          <w:szCs w:val="28"/>
        </w:rPr>
        <w:t xml:space="preserve"> рішення з цього питання.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сесії обласної ради.</w:t>
      </w:r>
    </w:p>
    <w:p w:rsidR="00C176FD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Default="00C176FD"/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44"/>
          <w:szCs w:val="44"/>
          <w:lang w:eastAsia="uk-UA"/>
        </w:rPr>
      </w:pPr>
      <w:r w:rsidRPr="00D84270">
        <w:rPr>
          <w:rFonts w:ascii="Times New Roman" w:hAnsi="Times New Roman"/>
          <w:b/>
          <w:sz w:val="44"/>
          <w:szCs w:val="44"/>
          <w:lang w:eastAsia="uk-UA"/>
        </w:rPr>
        <w:lastRenderedPageBreak/>
        <w:t>РІВНЕНСЬКА  ОБЛАСНА  РАДА</w:t>
      </w:r>
    </w:p>
    <w:p w:rsidR="00C176FD" w:rsidRPr="00D84270" w:rsidRDefault="00C176FD" w:rsidP="00C176FD">
      <w:pPr>
        <w:spacing w:after="0" w:line="228" w:lineRule="auto"/>
        <w:jc w:val="center"/>
        <w:rPr>
          <w:rFonts w:ascii="Times New Roman" w:hAnsi="Times New Roman"/>
          <w:b/>
          <w:sz w:val="32"/>
          <w:szCs w:val="32"/>
          <w:lang w:eastAsia="uk-UA"/>
        </w:rPr>
      </w:pPr>
      <w:r w:rsidRPr="00D84270">
        <w:rPr>
          <w:rFonts w:ascii="Times New Roman" w:hAnsi="Times New Roman"/>
          <w:b/>
          <w:sz w:val="32"/>
          <w:szCs w:val="32"/>
          <w:lang w:eastAsia="uk-UA"/>
        </w:rPr>
        <w:t>ПОСТІЙНА КОМІСІЯ З ПИТАНЬ РЕГЛАМЕНТУ, ДІЯЛЬНОСТІ ПРАВООХОРОННИХ ОРГАНІВ ТА БОРОТЬБИ З КОРУПЦІЄЮ</w:t>
      </w:r>
    </w:p>
    <w:p w:rsidR="00C176FD" w:rsidRPr="00D84270" w:rsidRDefault="00C176FD" w:rsidP="00C176FD">
      <w:pPr>
        <w:spacing w:after="0" w:line="228" w:lineRule="auto"/>
        <w:ind w:left="180" w:right="-668" w:hanging="90"/>
        <w:jc w:val="center"/>
        <w:rPr>
          <w:rFonts w:ascii="Times New Roman" w:hAnsi="Times New Roman"/>
          <w:sz w:val="16"/>
          <w:szCs w:val="16"/>
          <w:lang w:eastAsia="uk-UA"/>
        </w:rPr>
      </w:pPr>
    </w:p>
    <w:p w:rsidR="00C176FD" w:rsidRPr="00D84270" w:rsidRDefault="00C176FD" w:rsidP="00C176FD">
      <w:pPr>
        <w:tabs>
          <w:tab w:val="left" w:pos="9356"/>
        </w:tabs>
        <w:spacing w:after="0" w:line="228" w:lineRule="auto"/>
        <w:jc w:val="center"/>
        <w:rPr>
          <w:rFonts w:ascii="Times New Roman" w:hAnsi="Times New Roman"/>
          <w:b/>
          <w:i/>
          <w:sz w:val="20"/>
          <w:szCs w:val="20"/>
          <w:lang w:val="en-US" w:eastAsia="uk-UA"/>
        </w:rPr>
      </w:pPr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 xml:space="preserve">Майдан Просвіти, 1, м. Рівне, 33028.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Тел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. (036-2) 69-54-72, факс (036-2) 62-00-64. Е-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mail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:</w:t>
      </w:r>
      <w:r w:rsidRPr="00D84270">
        <w:rPr>
          <w:rFonts w:ascii="Times New Roman" w:hAnsi="Times New Roman"/>
          <w:b/>
          <w:i/>
          <w:sz w:val="20"/>
          <w:szCs w:val="20"/>
          <w:lang w:val="ru-RU" w:eastAsia="uk-UA"/>
        </w:rPr>
        <w:t xml:space="preserve"> </w:t>
      </w:r>
      <w:proofErr w:type="spellStart"/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slopachuk</w:t>
      </w:r>
      <w:proofErr w:type="spellEnd"/>
      <w:r w:rsidRPr="00D84270">
        <w:rPr>
          <w:rFonts w:ascii="Times New Roman" w:hAnsi="Times New Roman"/>
          <w:b/>
          <w:i/>
          <w:sz w:val="20"/>
          <w:szCs w:val="20"/>
          <w:lang w:eastAsia="uk-UA"/>
        </w:rPr>
        <w:t>@</w:t>
      </w:r>
      <w:r w:rsidRPr="00D84270">
        <w:rPr>
          <w:rFonts w:ascii="Times New Roman" w:hAnsi="Times New Roman"/>
          <w:b/>
          <w:i/>
          <w:sz w:val="20"/>
          <w:szCs w:val="20"/>
          <w:lang w:val="en-US" w:eastAsia="uk-UA"/>
        </w:rPr>
        <w:t>rada.rv.ua</w:t>
      </w:r>
    </w:p>
    <w:tbl>
      <w:tblPr>
        <w:tblW w:w="10173" w:type="dxa"/>
        <w:tblBorders>
          <w:top w:val="thinThick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C176FD" w:rsidRPr="00D84270" w:rsidTr="00C176FD">
        <w:trPr>
          <w:trHeight w:val="20"/>
        </w:trPr>
        <w:tc>
          <w:tcPr>
            <w:tcW w:w="1017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176FD" w:rsidRPr="00D84270" w:rsidRDefault="00C176FD" w:rsidP="00C176FD">
            <w:pPr>
              <w:spacing w:after="0" w:line="228" w:lineRule="auto"/>
              <w:ind w:right="-533"/>
              <w:jc w:val="center"/>
              <w:rPr>
                <w:rFonts w:ascii="Times New Roman" w:hAnsi="Times New Roman"/>
                <w:i/>
                <w:sz w:val="24"/>
                <w:szCs w:val="20"/>
                <w:lang w:eastAsia="uk-UA"/>
              </w:rPr>
            </w:pPr>
          </w:p>
        </w:tc>
      </w:tr>
    </w:tbl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Р Е К О М Е Н Д А Ц І Ї</w:t>
      </w:r>
    </w:p>
    <w:p w:rsidR="00C176FD" w:rsidRPr="00D84270" w:rsidRDefault="00C176FD" w:rsidP="00C17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D84270">
        <w:rPr>
          <w:rFonts w:ascii="Times New Roman" w:hAnsi="Times New Roman"/>
          <w:b/>
          <w:sz w:val="28"/>
          <w:szCs w:val="28"/>
          <w:lang w:eastAsia="uk-UA"/>
        </w:rPr>
        <w:t>постійної комісії обласної ради</w:t>
      </w: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</w:p>
    <w:p w:rsidR="00C176FD" w:rsidRPr="00C176FD" w:rsidRDefault="00C176FD" w:rsidP="00C176FD">
      <w:pPr>
        <w:pStyle w:val="a3"/>
        <w:ind w:left="142"/>
        <w:jc w:val="both"/>
        <w:rPr>
          <w:b/>
          <w:sz w:val="28"/>
          <w:szCs w:val="28"/>
        </w:rPr>
      </w:pPr>
      <w:r w:rsidRPr="00C176FD">
        <w:rPr>
          <w:b/>
          <w:sz w:val="28"/>
          <w:szCs w:val="28"/>
        </w:rPr>
        <w:t xml:space="preserve">23 грудня  2020 року                                                     </w:t>
      </w:r>
      <w:r w:rsidR="00BF546D">
        <w:rPr>
          <w:b/>
          <w:sz w:val="28"/>
          <w:szCs w:val="28"/>
        </w:rPr>
        <w:t xml:space="preserve">                              №22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886"/>
      </w:tblGrid>
      <w:tr w:rsidR="00C176FD" w:rsidTr="00C176FD">
        <w:trPr>
          <w:trHeight w:val="1198"/>
        </w:trPr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C176FD" w:rsidRDefault="00C176FD" w:rsidP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76FD" w:rsidRDefault="00C176FD" w:rsidP="00C176F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Style w:val="a4"/>
              <w:tblW w:w="5670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</w:tblGrid>
            <w:tr w:rsidR="00C176FD" w:rsidTr="00C176FD">
              <w:tc>
                <w:tcPr>
                  <w:tcW w:w="5670" w:type="dxa"/>
                </w:tcPr>
                <w:p w:rsidR="00C176FD" w:rsidRDefault="00C176FD" w:rsidP="00C176FD">
                  <w:pPr>
                    <w:pStyle w:val="a3"/>
                    <w:tabs>
                      <w:tab w:val="left" w:pos="284"/>
                    </w:tabs>
                    <w:ind w:left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D57DAB">
                    <w:rPr>
                      <w:b/>
                      <w:sz w:val="28"/>
                      <w:szCs w:val="28"/>
                      <w:lang w:val="uk-UA"/>
                    </w:rPr>
                    <w:t xml:space="preserve">обласну 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Програму </w:t>
                  </w:r>
                  <w:r w:rsidR="00D57DAB">
                    <w:rPr>
                      <w:b/>
                      <w:sz w:val="28"/>
                      <w:szCs w:val="28"/>
                      <w:lang w:val="uk-UA"/>
                    </w:rPr>
                    <w:t>фінансової підтримки та розвитку обласних комунальних підприємств та закладів охорони здоров’я Рівненської обласної ради на 2021 рік</w:t>
                  </w:r>
                </w:p>
                <w:p w:rsidR="00C176FD" w:rsidRDefault="00C176FD" w:rsidP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76FD" w:rsidRDefault="00C176FD" w:rsidP="00C176FD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76FD" w:rsidRDefault="00C176FD" w:rsidP="00C176FD">
            <w:pPr>
              <w:tabs>
                <w:tab w:val="left" w:pos="42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C176FD" w:rsidRDefault="00C176FD" w:rsidP="00C176F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Розглянувши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проєкт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рішення «</w:t>
      </w:r>
      <w:r>
        <w:rPr>
          <w:rFonts w:ascii="Times New Roman" w:hAnsi="Times New Roman"/>
          <w:sz w:val="28"/>
          <w:szCs w:val="28"/>
          <w:lang w:eastAsia="ar-SA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57DAB" w:rsidRPr="00D57DAB">
        <w:rPr>
          <w:rFonts w:ascii="Times New Roman" w:hAnsi="Times New Roman"/>
          <w:sz w:val="28"/>
          <w:szCs w:val="28"/>
        </w:rPr>
        <w:t>обласну Програму фінансової підтримки та розвитку обласних комунальних підприємств та закладів охорони здоров’я Рівненської обласної ради на 2021 рік</w:t>
      </w:r>
      <w:r>
        <w:rPr>
          <w:rFonts w:ascii="Times New Roman" w:hAnsi="Times New Roman"/>
          <w:sz w:val="28"/>
          <w:szCs w:val="28"/>
          <w:lang w:eastAsia="uk-U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керуючись Законом України «Про місцеве самоврядування в Україні», постійна комісія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вирішила:</w:t>
      </w:r>
    </w:p>
    <w:p w:rsidR="00C176FD" w:rsidRDefault="00C176FD" w:rsidP="00C176FD">
      <w:pPr>
        <w:pStyle w:val="a3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</w:rPr>
      </w:pP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Інформацію взяти до відома. </w:t>
      </w:r>
    </w:p>
    <w:p w:rsidR="00C176FD" w:rsidRDefault="00C176FD" w:rsidP="00C176FD">
      <w:pPr>
        <w:pStyle w:val="a3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Рекомендувати голові обласної ради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дане питання на розгляд </w:t>
      </w:r>
      <w:r w:rsidR="00D57DAB">
        <w:rPr>
          <w:sz w:val="28"/>
          <w:szCs w:val="28"/>
        </w:rPr>
        <w:t>президії</w:t>
      </w:r>
      <w:r>
        <w:rPr>
          <w:sz w:val="28"/>
          <w:szCs w:val="28"/>
        </w:rPr>
        <w:t xml:space="preserve"> обласної ради.</w:t>
      </w:r>
    </w:p>
    <w:p w:rsidR="00C176FD" w:rsidRDefault="00C176FD" w:rsidP="00C176FD">
      <w:pPr>
        <w:pStyle w:val="a3"/>
        <w:spacing w:before="120"/>
        <w:ind w:left="142"/>
        <w:jc w:val="both"/>
        <w:rPr>
          <w:sz w:val="28"/>
          <w:szCs w:val="28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C176FD" w:rsidRDefault="00C176FD" w:rsidP="00C176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C176FD" w:rsidRPr="00D84270" w:rsidRDefault="00C176FD" w:rsidP="00C176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tbl>
      <w:tblPr>
        <w:tblW w:w="10677" w:type="dxa"/>
        <w:tblLook w:val="01E0" w:firstRow="1" w:lastRow="1" w:firstColumn="1" w:lastColumn="1" w:noHBand="0" w:noVBand="0"/>
      </w:tblPr>
      <w:tblGrid>
        <w:gridCol w:w="5637"/>
        <w:gridCol w:w="5040"/>
      </w:tblGrid>
      <w:tr w:rsidR="00C176FD" w:rsidRPr="00D84270" w:rsidTr="00C176FD">
        <w:tc>
          <w:tcPr>
            <w:tcW w:w="5637" w:type="dxa"/>
          </w:tcPr>
          <w:p w:rsidR="00C176FD" w:rsidRPr="00D84270" w:rsidRDefault="00C176FD" w:rsidP="00C176FD">
            <w:pPr>
              <w:spacing w:after="0" w:line="240" w:lineRule="auto"/>
              <w:ind w:right="612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Секретар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постійної</w:t>
            </w:r>
            <w:proofErr w:type="spell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комі</w:t>
            </w:r>
            <w:proofErr w:type="gramStart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с</w:t>
            </w:r>
            <w:proofErr w:type="gramEnd"/>
            <w:r w:rsidRPr="00D84270"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>ії</w:t>
            </w:r>
            <w:proofErr w:type="spellEnd"/>
          </w:p>
        </w:tc>
        <w:tc>
          <w:tcPr>
            <w:tcW w:w="5040" w:type="dxa"/>
          </w:tcPr>
          <w:p w:rsidR="00C176FD" w:rsidRPr="00D84270" w:rsidRDefault="00C176FD" w:rsidP="00C176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uk-UA"/>
              </w:rPr>
              <w:t xml:space="preserve">                  Катерина САМАРДАК</w:t>
            </w:r>
          </w:p>
        </w:tc>
      </w:tr>
    </w:tbl>
    <w:p w:rsidR="00C176FD" w:rsidRDefault="00C176FD" w:rsidP="00D57DAB"/>
    <w:p w:rsidR="00D57DAB" w:rsidRDefault="00D57DAB" w:rsidP="00D57DAB"/>
    <w:sectPr w:rsidR="00D57DAB" w:rsidSect="00C176FD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FD"/>
    <w:rsid w:val="00087A55"/>
    <w:rsid w:val="00087EFB"/>
    <w:rsid w:val="00156A6A"/>
    <w:rsid w:val="0024697E"/>
    <w:rsid w:val="002F1394"/>
    <w:rsid w:val="00616612"/>
    <w:rsid w:val="0066746E"/>
    <w:rsid w:val="007150D5"/>
    <w:rsid w:val="00720782"/>
    <w:rsid w:val="00747CF5"/>
    <w:rsid w:val="007E569F"/>
    <w:rsid w:val="00846978"/>
    <w:rsid w:val="008D2445"/>
    <w:rsid w:val="009E5E40"/>
    <w:rsid w:val="00A10BF0"/>
    <w:rsid w:val="00A501E4"/>
    <w:rsid w:val="00BA6C14"/>
    <w:rsid w:val="00BF546D"/>
    <w:rsid w:val="00C176FD"/>
    <w:rsid w:val="00D57DAB"/>
    <w:rsid w:val="00E5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F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76FD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C17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E569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FD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6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176FD"/>
    <w:pPr>
      <w:spacing w:after="0" w:line="240" w:lineRule="auto"/>
    </w:pPr>
    <w:rPr>
      <w:rFonts w:asciiTheme="minorHAnsi" w:hAnsiTheme="minorHAnsi" w:cstheme="minorBidi"/>
      <w:sz w:val="22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C176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E56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22</Pages>
  <Words>14611</Words>
  <Characters>8329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2020-12-23T20:55:00Z</cp:lastPrinted>
  <dcterms:created xsi:type="dcterms:W3CDTF">2020-12-23T14:46:00Z</dcterms:created>
  <dcterms:modified xsi:type="dcterms:W3CDTF">2020-12-28T07:13:00Z</dcterms:modified>
</cp:coreProperties>
</file>