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30" w:rsidRPr="00A16201" w:rsidRDefault="00424E8C" w:rsidP="00573624">
      <w:pPr>
        <w:pStyle w:val="a6"/>
        <w:widowControl w:val="0"/>
        <w:ind w:firstLine="0"/>
        <w:jc w:val="center"/>
        <w:rPr>
          <w:b/>
          <w:w w:val="101"/>
        </w:rPr>
      </w:pPr>
      <w:r w:rsidRPr="00A16201">
        <w:rPr>
          <w:b/>
          <w:w w:val="101"/>
        </w:rPr>
        <w:t>Підсумки</w:t>
      </w:r>
    </w:p>
    <w:p w:rsidR="00424E8C" w:rsidRPr="00A16201" w:rsidRDefault="00424E8C" w:rsidP="00573624">
      <w:pPr>
        <w:pStyle w:val="a6"/>
        <w:widowControl w:val="0"/>
        <w:tabs>
          <w:tab w:val="left" w:pos="1134"/>
        </w:tabs>
        <w:ind w:firstLine="0"/>
        <w:jc w:val="center"/>
        <w:rPr>
          <w:b/>
          <w:w w:val="101"/>
        </w:rPr>
      </w:pPr>
      <w:r w:rsidRPr="00A16201">
        <w:rPr>
          <w:b/>
          <w:w w:val="101"/>
        </w:rPr>
        <w:t>соціально-еконо</w:t>
      </w:r>
      <w:r w:rsidR="0067625E" w:rsidRPr="00A16201">
        <w:rPr>
          <w:b/>
          <w:w w:val="101"/>
        </w:rPr>
        <w:t xml:space="preserve">мічного розвитку </w:t>
      </w:r>
      <w:r w:rsidR="00A16201" w:rsidRPr="00A16201">
        <w:rPr>
          <w:b/>
          <w:w w:val="101"/>
        </w:rPr>
        <w:t xml:space="preserve">Рівненської області </w:t>
      </w:r>
      <w:r w:rsidR="0067625E" w:rsidRPr="00A16201">
        <w:rPr>
          <w:b/>
          <w:w w:val="101"/>
        </w:rPr>
        <w:t>за 2016</w:t>
      </w:r>
      <w:r w:rsidRPr="00A16201">
        <w:rPr>
          <w:b/>
          <w:w w:val="101"/>
        </w:rPr>
        <w:t xml:space="preserve"> рік</w:t>
      </w:r>
    </w:p>
    <w:p w:rsidR="00974450" w:rsidRPr="00A16201" w:rsidRDefault="00974450" w:rsidP="00573624">
      <w:pPr>
        <w:jc w:val="center"/>
        <w:rPr>
          <w:b/>
        </w:rPr>
      </w:pPr>
    </w:p>
    <w:p w:rsidR="00073AA6" w:rsidRPr="00A16201" w:rsidRDefault="00073AA6" w:rsidP="00573624">
      <w:pPr>
        <w:ind w:firstLine="851"/>
        <w:jc w:val="both"/>
        <w:rPr>
          <w:i/>
        </w:rPr>
      </w:pPr>
      <w:r w:rsidRPr="00A16201">
        <w:t xml:space="preserve">У грудні порівняно з листопадом 2016 року в області забезпечено приріст </w:t>
      </w:r>
      <w:r w:rsidRPr="00A16201">
        <w:rPr>
          <w:b/>
          <w:i/>
        </w:rPr>
        <w:t xml:space="preserve">обсягів промислового виробництва </w:t>
      </w:r>
      <w:r w:rsidRPr="00A16201">
        <w:t>на 0,5</w:t>
      </w:r>
      <w:r w:rsidR="00A16201">
        <w:t xml:space="preserve"> </w:t>
      </w:r>
      <w:r w:rsidRPr="00A16201">
        <w:t>відсотка</w:t>
      </w:r>
      <w:r w:rsidRPr="00A16201">
        <w:rPr>
          <w:i/>
        </w:rPr>
        <w:t>.</w:t>
      </w:r>
    </w:p>
    <w:p w:rsidR="00073AA6" w:rsidRPr="00A16201" w:rsidRDefault="00073AA6" w:rsidP="00573624">
      <w:pPr>
        <w:tabs>
          <w:tab w:val="left" w:pos="7513"/>
          <w:tab w:val="left" w:pos="7938"/>
        </w:tabs>
        <w:ind w:firstLine="851"/>
        <w:jc w:val="both"/>
        <w:rPr>
          <w:i/>
        </w:rPr>
      </w:pPr>
      <w:r w:rsidRPr="00A16201">
        <w:t xml:space="preserve">За 2016 рік зросли </w:t>
      </w:r>
      <w:r w:rsidRPr="00A16201">
        <w:rPr>
          <w:b/>
          <w:i/>
        </w:rPr>
        <w:t>обсяги випуску промислової продукції</w:t>
      </w:r>
      <w:r w:rsidRPr="00A16201">
        <w:t xml:space="preserve"> на підприємствах текстильного виробництва – на 6,8 </w:t>
      </w:r>
      <w:proofErr w:type="spellStart"/>
      <w:r w:rsidRPr="00A16201">
        <w:t>відс</w:t>
      </w:r>
      <w:proofErr w:type="spellEnd"/>
      <w:r w:rsidRPr="00A16201">
        <w:t>.</w:t>
      </w:r>
      <w:r w:rsidRPr="00A16201">
        <w:rPr>
          <w:i/>
        </w:rPr>
        <w:t xml:space="preserve">, </w:t>
      </w:r>
      <w:r w:rsidRPr="00A16201">
        <w:t>харчової галузі на 6,3</w:t>
      </w:r>
      <w:r w:rsidR="00A16201">
        <w:t> </w:t>
      </w:r>
      <w:proofErr w:type="spellStart"/>
      <w:r w:rsidRPr="00A16201">
        <w:t>відс</w:t>
      </w:r>
      <w:proofErr w:type="spellEnd"/>
      <w:r w:rsidRPr="00A16201">
        <w:t xml:space="preserve">., виготовлення виробів з деревини – на 6,3 </w:t>
      </w:r>
      <w:proofErr w:type="spellStart"/>
      <w:r w:rsidRPr="00A16201">
        <w:t>відс</w:t>
      </w:r>
      <w:proofErr w:type="spellEnd"/>
      <w:r w:rsidRPr="00A16201">
        <w:t>.</w:t>
      </w:r>
      <w:r w:rsidRPr="00A16201">
        <w:rPr>
          <w:i/>
        </w:rPr>
        <w:t>,</w:t>
      </w:r>
      <w:r w:rsidRPr="00A16201">
        <w:t xml:space="preserve"> добувної промисловості і розроблення кар’єрів – на 5,5 </w:t>
      </w:r>
      <w:proofErr w:type="spellStart"/>
      <w:r w:rsidRPr="00A16201">
        <w:t>відс</w:t>
      </w:r>
      <w:proofErr w:type="spellEnd"/>
      <w:r w:rsidRPr="00A16201">
        <w:t>.</w:t>
      </w:r>
      <w:r w:rsidRPr="00A16201">
        <w:rPr>
          <w:i/>
        </w:rPr>
        <w:t>,</w:t>
      </w:r>
      <w:r w:rsidRPr="00A16201">
        <w:t xml:space="preserve"> із виробництва іншої неметалевої мінеральної продукції (будматеріалів та скловиробів) – на 4,4</w:t>
      </w:r>
      <w:r w:rsidR="00A16201">
        <w:t xml:space="preserve"> </w:t>
      </w:r>
      <w:proofErr w:type="spellStart"/>
      <w:r w:rsidRPr="00A16201">
        <w:t>відс</w:t>
      </w:r>
      <w:proofErr w:type="spellEnd"/>
      <w:r w:rsidRPr="00A16201">
        <w:t>.</w:t>
      </w:r>
      <w:r w:rsidRPr="00A16201">
        <w:rPr>
          <w:i/>
        </w:rPr>
        <w:t xml:space="preserve">, </w:t>
      </w:r>
      <w:r w:rsidRPr="00A16201">
        <w:t xml:space="preserve">машинобудування – на 2,8 </w:t>
      </w:r>
      <w:proofErr w:type="spellStart"/>
      <w:r w:rsidRPr="00A16201">
        <w:t>відс</w:t>
      </w:r>
      <w:proofErr w:type="spellEnd"/>
      <w:r w:rsidRPr="00A16201">
        <w:t>.</w:t>
      </w:r>
    </w:p>
    <w:p w:rsidR="00073AA6" w:rsidRPr="00A16201" w:rsidRDefault="00073AA6" w:rsidP="00573624">
      <w:pPr>
        <w:tabs>
          <w:tab w:val="left" w:pos="7513"/>
          <w:tab w:val="left" w:pos="7938"/>
        </w:tabs>
        <w:ind w:firstLine="851"/>
        <w:jc w:val="both"/>
      </w:pPr>
      <w:r w:rsidRPr="00A16201">
        <w:t>Збільшилось виробництво м’яса ВРХ у 2,6 раз</w:t>
      </w:r>
      <w:r w:rsidR="00573624">
        <w:t>и</w:t>
      </w:r>
      <w:r w:rsidRPr="00A16201">
        <w:t xml:space="preserve">, молока обробленого рідкого – на 51,5 </w:t>
      </w:r>
      <w:proofErr w:type="spellStart"/>
      <w:r w:rsidRPr="00A16201">
        <w:t>відс</w:t>
      </w:r>
      <w:proofErr w:type="spellEnd"/>
      <w:r w:rsidRPr="00A16201">
        <w:t xml:space="preserve">., масла вершкового – на 15,4 </w:t>
      </w:r>
      <w:proofErr w:type="spellStart"/>
      <w:r w:rsidRPr="00A16201">
        <w:t>відс</w:t>
      </w:r>
      <w:proofErr w:type="spellEnd"/>
      <w:r w:rsidRPr="00A16201">
        <w:t>., сирів жирних – на 10,5 </w:t>
      </w:r>
      <w:proofErr w:type="spellStart"/>
      <w:r w:rsidRPr="00A16201">
        <w:t>відс</w:t>
      </w:r>
      <w:proofErr w:type="spellEnd"/>
      <w:r w:rsidRPr="00A16201">
        <w:t>., кондитерських виробів - на 15,8</w:t>
      </w:r>
      <w:r w:rsidR="00A16201">
        <w:t xml:space="preserve"> </w:t>
      </w:r>
      <w:proofErr w:type="spellStart"/>
      <w:r w:rsidRPr="00A16201">
        <w:t>відс</w:t>
      </w:r>
      <w:proofErr w:type="spellEnd"/>
      <w:r w:rsidRPr="00A16201">
        <w:t>., деревини – на 17,3 відсотка.</w:t>
      </w:r>
    </w:p>
    <w:p w:rsidR="003338F8" w:rsidRPr="00A16201" w:rsidRDefault="003338F8" w:rsidP="00573624">
      <w:pPr>
        <w:ind w:firstLine="851"/>
        <w:jc w:val="both"/>
      </w:pPr>
      <w:r w:rsidRPr="00A16201">
        <w:rPr>
          <w:b/>
          <w:i/>
        </w:rPr>
        <w:t xml:space="preserve">Обсяг реалізованої продукції </w:t>
      </w:r>
      <w:r w:rsidRPr="00A16201">
        <w:t>за минулий рік склав 29,6</w:t>
      </w:r>
      <w:r w:rsidR="00A16201">
        <w:t xml:space="preserve"> </w:t>
      </w:r>
      <w:r w:rsidRPr="00A16201">
        <w:t>млрд.</w:t>
      </w:r>
      <w:r w:rsidR="00A16201">
        <w:t xml:space="preserve"> </w:t>
      </w:r>
      <w:r w:rsidRPr="00A16201">
        <w:t>грн., що на 13,2 </w:t>
      </w:r>
      <w:proofErr w:type="spellStart"/>
      <w:r w:rsidRPr="00A16201">
        <w:t>відс</w:t>
      </w:r>
      <w:proofErr w:type="spellEnd"/>
      <w:r w:rsidRPr="00A16201">
        <w:t>. більше рівня 2015 року.</w:t>
      </w:r>
    </w:p>
    <w:p w:rsidR="00073AA6" w:rsidRPr="00A16201" w:rsidRDefault="00073AA6" w:rsidP="00573624">
      <w:pPr>
        <w:ind w:firstLine="851"/>
        <w:jc w:val="both"/>
      </w:pPr>
      <w:r w:rsidRPr="00A16201">
        <w:rPr>
          <w:i/>
          <w:color w:val="000000"/>
          <w:lang w:eastAsia="uk-UA"/>
        </w:rPr>
        <w:t>За попередніми даними,</w:t>
      </w:r>
      <w:r w:rsidRPr="00A16201">
        <w:rPr>
          <w:color w:val="000000"/>
          <w:lang w:eastAsia="uk-UA"/>
        </w:rPr>
        <w:t xml:space="preserve"> </w:t>
      </w:r>
      <w:r w:rsidRPr="00A16201">
        <w:t xml:space="preserve">за 2016 рік в усіх категоріях господарств вироблено </w:t>
      </w:r>
      <w:r w:rsidRPr="00A16201">
        <w:rPr>
          <w:b/>
          <w:i/>
        </w:rPr>
        <w:t>валової продукції сільського господарства</w:t>
      </w:r>
      <w:r w:rsidRPr="00A16201">
        <w:t xml:space="preserve"> на суму 6,7 млрд. грн., </w:t>
      </w:r>
      <w:r w:rsidR="00A16201">
        <w:t>у</w:t>
      </w:r>
      <w:r w:rsidRPr="00A16201">
        <w:t xml:space="preserve"> т.ч. у сільгосппідприємствах – на 2,3 млрд. грн., що відповідно на 5 </w:t>
      </w:r>
      <w:proofErr w:type="spellStart"/>
      <w:r w:rsidRPr="00A16201">
        <w:t>відс</w:t>
      </w:r>
      <w:proofErr w:type="spellEnd"/>
      <w:r w:rsidRPr="00A16201">
        <w:t>. та 13,4</w:t>
      </w:r>
      <w:r w:rsidR="00A16201">
        <w:t> </w:t>
      </w:r>
      <w:proofErr w:type="spellStart"/>
      <w:r w:rsidRPr="00A16201">
        <w:t>відс</w:t>
      </w:r>
      <w:proofErr w:type="spellEnd"/>
      <w:r w:rsidRPr="00A16201">
        <w:t>. більше, ніж за 2015 рік.</w:t>
      </w:r>
    </w:p>
    <w:p w:rsidR="00073AA6" w:rsidRPr="00A16201" w:rsidRDefault="00025C65" w:rsidP="00573624">
      <w:pPr>
        <w:ind w:firstLine="851"/>
        <w:jc w:val="both"/>
      </w:pPr>
      <w:r w:rsidRPr="00A162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0.9pt;margin-top:4.6pt;width:0;height:0;z-index:251658240;visibility:visible;mso-wrap-distance-right:269.75pt;mso-wrap-distance-bottom:179.85pt">
            <v:imagedata r:id="rId6" o:title=""/>
          </v:shape>
          <o:OLEObject Type="Embed" ProgID="Excel.Sheet.8" ShapeID="_x0000_s1028" DrawAspect="Content" ObjectID="_1548074116" r:id="rId7">
            <o:FieldCodes>\s</o:FieldCodes>
          </o:OLEObject>
        </w:pict>
      </w:r>
      <w:r w:rsidRPr="00A16201">
        <w:rPr>
          <w:noProof/>
        </w:rPr>
        <w:pict>
          <v:shape id="_x0000_s1029" type="#_x0000_t75" style="position:absolute;left:0;text-align:left;margin-left:130.9pt;margin-top:4.6pt;width:0;height:0;z-index:251659264;visibility:visible;mso-wrap-distance-right:269.75pt;mso-wrap-distance-bottom:179.85pt">
            <v:imagedata r:id="rId6" o:title=""/>
          </v:shape>
          <o:OLEObject Type="Embed" ProgID="Excel.Sheet.8" ShapeID="_x0000_s1029" DrawAspect="Content" ObjectID="_1548074117" r:id="rId8">
            <o:FieldCodes>\s</o:FieldCodes>
          </o:OLEObject>
        </w:pict>
      </w:r>
      <w:r w:rsidR="00073AA6" w:rsidRPr="00A16201">
        <w:rPr>
          <w:b/>
          <w:i/>
        </w:rPr>
        <w:t>У галузі</w:t>
      </w:r>
      <w:r w:rsidR="00073AA6" w:rsidRPr="00A16201">
        <w:rPr>
          <w:b/>
        </w:rPr>
        <w:t xml:space="preserve"> </w:t>
      </w:r>
      <w:r w:rsidR="00073AA6" w:rsidRPr="00A16201">
        <w:rPr>
          <w:b/>
          <w:i/>
        </w:rPr>
        <w:t xml:space="preserve">рослинництва. </w:t>
      </w:r>
      <w:r w:rsidR="00961482" w:rsidRPr="00A16201">
        <w:t>У</w:t>
      </w:r>
      <w:r w:rsidR="00073AA6" w:rsidRPr="00A16201">
        <w:t xml:space="preserve"> 2016 році в області зібрано найбільший в історії області урожай зернових </w:t>
      </w:r>
      <w:r w:rsidR="00A16201">
        <w:t>–</w:t>
      </w:r>
      <w:r w:rsidR="00073AA6" w:rsidRPr="00A16201">
        <w:t xml:space="preserve"> 1299,3 тисяч т при середній урожайності 48,2</w:t>
      </w:r>
      <w:r w:rsidR="00A16201">
        <w:t> </w:t>
      </w:r>
      <w:r w:rsidR="00073AA6" w:rsidRPr="00A16201">
        <w:t xml:space="preserve">ц/га </w:t>
      </w:r>
      <w:r w:rsidR="00073AA6" w:rsidRPr="00A16201">
        <w:rPr>
          <w:i/>
        </w:rPr>
        <w:t xml:space="preserve">(у 2015 році урожайність становила 45 ц/га). </w:t>
      </w:r>
      <w:r w:rsidR="00073AA6" w:rsidRPr="00A16201">
        <w:t>Зокрема, зібрано пшениці 458,1</w:t>
      </w:r>
      <w:r w:rsidR="00A16201">
        <w:t xml:space="preserve"> </w:t>
      </w:r>
      <w:r w:rsidR="00073AA6" w:rsidRPr="00A16201">
        <w:t>тис.</w:t>
      </w:r>
      <w:r w:rsidR="00A16201">
        <w:t xml:space="preserve"> </w:t>
      </w:r>
      <w:r w:rsidR="00073AA6" w:rsidRPr="00A16201">
        <w:t>т</w:t>
      </w:r>
      <w:r w:rsidR="00073AA6" w:rsidRPr="00A16201">
        <w:rPr>
          <w:i/>
        </w:rPr>
        <w:t xml:space="preserve">, </w:t>
      </w:r>
      <w:r w:rsidR="00073AA6" w:rsidRPr="00A16201">
        <w:t xml:space="preserve">кукурудзи на зерно </w:t>
      </w:r>
      <w:r w:rsidR="00A16201">
        <w:t>–</w:t>
      </w:r>
      <w:r w:rsidR="00073AA6" w:rsidRPr="00A16201">
        <w:t xml:space="preserve"> 519,8 тис. т</w:t>
      </w:r>
      <w:r w:rsidR="00073AA6" w:rsidRPr="00A16201">
        <w:rPr>
          <w:i/>
        </w:rPr>
        <w:t>,</w:t>
      </w:r>
      <w:r w:rsidR="00073AA6" w:rsidRPr="00A16201">
        <w:t xml:space="preserve"> ячменю </w:t>
      </w:r>
      <w:r w:rsidR="00A16201">
        <w:t>–</w:t>
      </w:r>
      <w:r w:rsidR="00073AA6" w:rsidRPr="00A16201">
        <w:t xml:space="preserve"> 204,6 тис. т</w:t>
      </w:r>
      <w:r w:rsidR="00073AA6" w:rsidRPr="00A16201">
        <w:rPr>
          <w:i/>
        </w:rPr>
        <w:t>,</w:t>
      </w:r>
      <w:r w:rsidR="00073AA6" w:rsidRPr="00A16201">
        <w:t xml:space="preserve"> що становить відповідно 35,3 </w:t>
      </w:r>
      <w:proofErr w:type="spellStart"/>
      <w:r w:rsidR="00073AA6" w:rsidRPr="00A16201">
        <w:t>відс</w:t>
      </w:r>
      <w:proofErr w:type="spellEnd"/>
      <w:r w:rsidR="00073AA6" w:rsidRPr="00A16201">
        <w:t xml:space="preserve">., 40,0 </w:t>
      </w:r>
      <w:proofErr w:type="spellStart"/>
      <w:r w:rsidR="00073AA6" w:rsidRPr="00A16201">
        <w:t>відс</w:t>
      </w:r>
      <w:proofErr w:type="spellEnd"/>
      <w:r w:rsidR="00073AA6" w:rsidRPr="00A16201">
        <w:t xml:space="preserve">. та 15,7 </w:t>
      </w:r>
      <w:proofErr w:type="spellStart"/>
      <w:r w:rsidR="00073AA6" w:rsidRPr="00A16201">
        <w:t>відс</w:t>
      </w:r>
      <w:proofErr w:type="spellEnd"/>
      <w:r w:rsidR="00073AA6" w:rsidRPr="00A16201">
        <w:t>. обсягу зібраного зерна.</w:t>
      </w:r>
    </w:p>
    <w:p w:rsidR="00073AA6" w:rsidRPr="00A16201" w:rsidRDefault="00073AA6" w:rsidP="00573624">
      <w:pPr>
        <w:tabs>
          <w:tab w:val="left" w:pos="993"/>
        </w:tabs>
        <w:ind w:firstLine="851"/>
        <w:jc w:val="both"/>
      </w:pPr>
      <w:r w:rsidRPr="00A16201">
        <w:t xml:space="preserve">У сільськогосподарських підприємствах урожайність зернових культур становить 61,8 ц/га </w:t>
      </w:r>
      <w:r w:rsidRPr="00A16201">
        <w:rPr>
          <w:i/>
        </w:rPr>
        <w:t xml:space="preserve">(у 2015 році – 57,1 ц/га). </w:t>
      </w:r>
    </w:p>
    <w:p w:rsidR="00073AA6" w:rsidRPr="00A16201" w:rsidRDefault="00073AA6" w:rsidP="00573624">
      <w:pPr>
        <w:tabs>
          <w:tab w:val="left" w:pos="993"/>
        </w:tabs>
        <w:ind w:firstLine="851"/>
        <w:jc w:val="both"/>
      </w:pPr>
      <w:r w:rsidRPr="00A16201">
        <w:t xml:space="preserve">Збільшено </w:t>
      </w:r>
      <w:r w:rsidR="00961482" w:rsidRPr="00A16201">
        <w:t xml:space="preserve">порівняно з 2015 роком обсяги </w:t>
      </w:r>
      <w:r w:rsidRPr="00A16201">
        <w:t>виробництв</w:t>
      </w:r>
      <w:r w:rsidR="00961482" w:rsidRPr="00A16201">
        <w:t>а</w:t>
      </w:r>
      <w:r w:rsidRPr="00A16201">
        <w:t xml:space="preserve"> соняшника у 3,8</w:t>
      </w:r>
      <w:r w:rsidR="00A16201">
        <w:t> </w:t>
      </w:r>
      <w:r w:rsidRPr="00A16201">
        <w:t>раз</w:t>
      </w:r>
      <w:r w:rsidR="00573624">
        <w:t>и</w:t>
      </w:r>
      <w:r w:rsidRPr="00A16201">
        <w:t xml:space="preserve">, цукрових буряків </w:t>
      </w:r>
      <w:r w:rsidR="00A16201">
        <w:t>–</w:t>
      </w:r>
      <w:r w:rsidRPr="00A16201">
        <w:t xml:space="preserve"> на</w:t>
      </w:r>
      <w:r w:rsidR="00A16201">
        <w:t xml:space="preserve"> </w:t>
      </w:r>
      <w:r w:rsidRPr="00A16201">
        <w:t xml:space="preserve">20 </w:t>
      </w:r>
      <w:proofErr w:type="spellStart"/>
      <w:r w:rsidRPr="00A16201">
        <w:t>відс</w:t>
      </w:r>
      <w:proofErr w:type="spellEnd"/>
      <w:r w:rsidRPr="00A16201">
        <w:t xml:space="preserve">., овочів – на 11 </w:t>
      </w:r>
      <w:proofErr w:type="spellStart"/>
      <w:r w:rsidRPr="00A16201">
        <w:t>відс</w:t>
      </w:r>
      <w:proofErr w:type="spellEnd"/>
      <w:r w:rsidRPr="00A16201">
        <w:t>. та картоплі – на 2</w:t>
      </w:r>
      <w:r w:rsidR="00A16201">
        <w:t> </w:t>
      </w:r>
      <w:proofErr w:type="spellStart"/>
      <w:r w:rsidRPr="00A16201">
        <w:t>відс</w:t>
      </w:r>
      <w:proofErr w:type="spellEnd"/>
      <w:r w:rsidRPr="00A16201">
        <w:t>.</w:t>
      </w:r>
    </w:p>
    <w:p w:rsidR="00073AA6" w:rsidRPr="00A16201" w:rsidRDefault="00073AA6" w:rsidP="00573624">
      <w:pPr>
        <w:tabs>
          <w:tab w:val="left" w:pos="993"/>
        </w:tabs>
        <w:ind w:firstLine="851"/>
        <w:jc w:val="both"/>
        <w:rPr>
          <w:color w:val="000000"/>
          <w:lang w:eastAsia="uk-UA"/>
        </w:rPr>
      </w:pPr>
      <w:r w:rsidRPr="00A16201">
        <w:t>Під урожай 2017 року всіма категоріями господарств посіяно озимі зернові культури на площі 123,6 тис. га, посівні площі збільшено на 2 тис. га.</w:t>
      </w:r>
    </w:p>
    <w:p w:rsidR="00073AA6" w:rsidRPr="00A16201" w:rsidRDefault="00073AA6" w:rsidP="00573624">
      <w:pPr>
        <w:ind w:firstLine="851"/>
        <w:jc w:val="both"/>
      </w:pPr>
      <w:r w:rsidRPr="00A16201">
        <w:rPr>
          <w:b/>
          <w:i/>
        </w:rPr>
        <w:t>У галузі</w:t>
      </w:r>
      <w:r w:rsidRPr="00A16201">
        <w:rPr>
          <w:i/>
        </w:rPr>
        <w:t xml:space="preserve"> </w:t>
      </w:r>
      <w:r w:rsidRPr="00A16201">
        <w:rPr>
          <w:b/>
          <w:i/>
        </w:rPr>
        <w:t xml:space="preserve">тваринництва. </w:t>
      </w:r>
      <w:r w:rsidRPr="00A16201">
        <w:t xml:space="preserve">У аграрних підприємствах області збільшилось виробництво м’яса на 5,1 </w:t>
      </w:r>
      <w:proofErr w:type="spellStart"/>
      <w:r w:rsidRPr="00A16201">
        <w:t>відс</w:t>
      </w:r>
      <w:proofErr w:type="spellEnd"/>
      <w:r w:rsidRPr="00A16201">
        <w:t xml:space="preserve">., молока </w:t>
      </w:r>
      <w:r w:rsidR="00A16201">
        <w:t>–</w:t>
      </w:r>
      <w:r w:rsidRPr="00A16201">
        <w:t xml:space="preserve"> на</w:t>
      </w:r>
      <w:r w:rsidR="00A16201">
        <w:t xml:space="preserve"> </w:t>
      </w:r>
      <w:r w:rsidRPr="00A16201">
        <w:t xml:space="preserve">16,8 </w:t>
      </w:r>
      <w:proofErr w:type="spellStart"/>
      <w:r w:rsidRPr="00A16201">
        <w:t>відс</w:t>
      </w:r>
      <w:proofErr w:type="spellEnd"/>
      <w:r w:rsidRPr="00A16201">
        <w:t xml:space="preserve">. та яєць – на 8,2 </w:t>
      </w:r>
      <w:proofErr w:type="spellStart"/>
      <w:r w:rsidRPr="00A16201">
        <w:t>відс</w:t>
      </w:r>
      <w:proofErr w:type="spellEnd"/>
      <w:r w:rsidRPr="00A16201">
        <w:t xml:space="preserve">. Нарощено поголів’я ВРХ на 0,3 </w:t>
      </w:r>
      <w:proofErr w:type="spellStart"/>
      <w:r w:rsidRPr="00A16201">
        <w:t>відс</w:t>
      </w:r>
      <w:proofErr w:type="spellEnd"/>
      <w:r w:rsidRPr="00A16201">
        <w:t>.</w:t>
      </w:r>
    </w:p>
    <w:p w:rsidR="00073AA6" w:rsidRPr="00A16201" w:rsidRDefault="00073AA6" w:rsidP="00573624">
      <w:pPr>
        <w:ind w:firstLine="851"/>
        <w:jc w:val="both"/>
        <w:rPr>
          <w:color w:val="000000"/>
        </w:rPr>
      </w:pPr>
      <w:r w:rsidRPr="00A16201">
        <w:rPr>
          <w:color w:val="000000"/>
        </w:rPr>
        <w:t xml:space="preserve">Загальні обсяги виробництва основних видів сільськогосподарської продукції забезпечують потребу фонду споживання населення області у зерні на 188 </w:t>
      </w:r>
      <w:proofErr w:type="spellStart"/>
      <w:r w:rsidRPr="00A16201">
        <w:rPr>
          <w:color w:val="000000"/>
        </w:rPr>
        <w:t>відс</w:t>
      </w:r>
      <w:proofErr w:type="spellEnd"/>
      <w:r w:rsidRPr="00A16201">
        <w:rPr>
          <w:color w:val="000000"/>
        </w:rPr>
        <w:t xml:space="preserve">., яйцях – на 136 </w:t>
      </w:r>
      <w:proofErr w:type="spellStart"/>
      <w:r w:rsidRPr="00A16201">
        <w:rPr>
          <w:color w:val="000000"/>
        </w:rPr>
        <w:t>відс</w:t>
      </w:r>
      <w:proofErr w:type="spellEnd"/>
      <w:r w:rsidRPr="00A16201">
        <w:rPr>
          <w:color w:val="000000"/>
        </w:rPr>
        <w:t>.,</w:t>
      </w:r>
      <w:r w:rsidRPr="00A16201">
        <w:rPr>
          <w:b/>
          <w:color w:val="000000"/>
        </w:rPr>
        <w:t xml:space="preserve"> </w:t>
      </w:r>
      <w:r w:rsidRPr="00A16201">
        <w:rPr>
          <w:color w:val="000000"/>
        </w:rPr>
        <w:t xml:space="preserve">молоці – на 123 </w:t>
      </w:r>
      <w:proofErr w:type="spellStart"/>
      <w:r w:rsidRPr="00A16201">
        <w:rPr>
          <w:color w:val="000000"/>
        </w:rPr>
        <w:t>відс</w:t>
      </w:r>
      <w:proofErr w:type="spellEnd"/>
      <w:r w:rsidRPr="00A16201">
        <w:rPr>
          <w:color w:val="000000"/>
        </w:rPr>
        <w:t xml:space="preserve">., картоплі – на 106 </w:t>
      </w:r>
      <w:proofErr w:type="spellStart"/>
      <w:r w:rsidRPr="00A16201">
        <w:rPr>
          <w:color w:val="000000"/>
        </w:rPr>
        <w:t>відс</w:t>
      </w:r>
      <w:proofErr w:type="spellEnd"/>
      <w:r w:rsidRPr="00A16201">
        <w:rPr>
          <w:color w:val="000000"/>
        </w:rPr>
        <w:t xml:space="preserve">., овочах – на 131 </w:t>
      </w:r>
      <w:proofErr w:type="spellStart"/>
      <w:r w:rsidRPr="00A16201">
        <w:rPr>
          <w:color w:val="000000"/>
        </w:rPr>
        <w:t>відс</w:t>
      </w:r>
      <w:proofErr w:type="spellEnd"/>
      <w:r w:rsidRPr="00A16201">
        <w:rPr>
          <w:color w:val="000000"/>
        </w:rPr>
        <w:t>. та м’ясі – на 101 відсоток.</w:t>
      </w:r>
    </w:p>
    <w:p w:rsidR="00073AA6" w:rsidRPr="00A16201" w:rsidRDefault="00073AA6" w:rsidP="00573624">
      <w:pPr>
        <w:tabs>
          <w:tab w:val="left" w:pos="7328"/>
        </w:tabs>
        <w:ind w:firstLine="851"/>
        <w:jc w:val="both"/>
      </w:pPr>
      <w:r w:rsidRPr="00A16201">
        <w:t>За 2016 рік в агропромисловий комплекс області залучено 217,3 млн. грн. кредитних ресурсів. З державного бюджету у розвиток агропромислового комплексу профінансовано 17,5 млн. грн., що у 2,8 раз</w:t>
      </w:r>
      <w:r w:rsidR="00573624">
        <w:t>и</w:t>
      </w:r>
      <w:r w:rsidRPr="00A16201">
        <w:t xml:space="preserve"> більше ніж у 2015 році.</w:t>
      </w:r>
    </w:p>
    <w:p w:rsidR="00073AA6" w:rsidRPr="00A16201" w:rsidRDefault="00073AA6" w:rsidP="00573624">
      <w:pPr>
        <w:tabs>
          <w:tab w:val="left" w:pos="7328"/>
        </w:tabs>
        <w:ind w:firstLine="851"/>
        <w:jc w:val="both"/>
        <w:rPr>
          <w:i/>
        </w:rPr>
      </w:pPr>
      <w:r w:rsidRPr="00A16201">
        <w:t xml:space="preserve">Зазначені кошти спрямовано </w:t>
      </w:r>
      <w:r w:rsidR="00573624">
        <w:t>на</w:t>
      </w:r>
      <w:r w:rsidRPr="00A16201">
        <w:t xml:space="preserve"> модернізацію сільськогосподарського виробництва, впровадження новітніх технологій вирощування сільгоспкультур.</w:t>
      </w:r>
    </w:p>
    <w:p w:rsidR="00073AA6" w:rsidRPr="00A16201" w:rsidRDefault="00073AA6" w:rsidP="00573624">
      <w:pPr>
        <w:ind w:firstLine="851"/>
        <w:jc w:val="both"/>
      </w:pPr>
      <w:r w:rsidRPr="00A16201">
        <w:t xml:space="preserve">У минулому році </w:t>
      </w:r>
      <w:r w:rsidR="00F71330" w:rsidRPr="00A16201">
        <w:t xml:space="preserve">для </w:t>
      </w:r>
      <w:r w:rsidRPr="00A16201">
        <w:t>дво</w:t>
      </w:r>
      <w:r w:rsidR="00F71330" w:rsidRPr="00A16201">
        <w:t>х</w:t>
      </w:r>
      <w:r w:rsidRPr="00A16201">
        <w:t xml:space="preserve"> підприємств агропромислового комплексу області з державного бюджету відшкодовано вартість закуплених у 2015 </w:t>
      </w:r>
      <w:r w:rsidR="00573624">
        <w:t>-</w:t>
      </w:r>
      <w:r w:rsidRPr="00A16201">
        <w:t xml:space="preserve"> 2016</w:t>
      </w:r>
      <w:r w:rsidR="00573624">
        <w:t> </w:t>
      </w:r>
      <w:r w:rsidRPr="00A16201">
        <w:t xml:space="preserve">роках 1357 голів племінних телиць та </w:t>
      </w:r>
      <w:proofErr w:type="spellStart"/>
      <w:r w:rsidRPr="00A16201">
        <w:t>нетелів</w:t>
      </w:r>
      <w:proofErr w:type="spellEnd"/>
      <w:r w:rsidRPr="00A16201">
        <w:rPr>
          <w:color w:val="FF0000"/>
        </w:rPr>
        <w:t xml:space="preserve"> </w:t>
      </w:r>
      <w:r w:rsidRPr="00A16201">
        <w:t>у сумі 9,4 млн. гривень.</w:t>
      </w:r>
    </w:p>
    <w:p w:rsidR="00073AA6" w:rsidRPr="00A16201" w:rsidRDefault="00573624" w:rsidP="00573624">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lastRenderedPageBreak/>
        <w:t>У</w:t>
      </w:r>
      <w:r w:rsidR="00073AA6" w:rsidRPr="00A16201">
        <w:t xml:space="preserve"> рамках програми підтримки фермерських господарств області з обласного бюджету спрямовано 1,15 млн. грн. (підтримку отримали 12</w:t>
      </w:r>
      <w:r>
        <w:t> </w:t>
      </w:r>
      <w:r w:rsidR="00073AA6" w:rsidRPr="00A16201">
        <w:t xml:space="preserve">фермерських господарств). </w:t>
      </w:r>
    </w:p>
    <w:p w:rsidR="00073AA6" w:rsidRPr="00A16201" w:rsidRDefault="00073AA6" w:rsidP="00573624">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A16201">
        <w:t xml:space="preserve">За оренду земельних часток (паїв) у 2016 році виплачено землевласникам (населенню) 319,5 млн. грн., що становить 95,6 </w:t>
      </w:r>
      <w:proofErr w:type="spellStart"/>
      <w:r w:rsidRPr="00A16201">
        <w:t>відс</w:t>
      </w:r>
      <w:proofErr w:type="spellEnd"/>
      <w:r w:rsidRPr="00A16201">
        <w:t xml:space="preserve">. до загальної суми, передбаченої договорами оренди. Загальний розмір орендної плати збільшився проти рівня 2015 року на 30,4 </w:t>
      </w:r>
      <w:proofErr w:type="spellStart"/>
      <w:r w:rsidRPr="00A16201">
        <w:t>відс</w:t>
      </w:r>
      <w:proofErr w:type="spellEnd"/>
      <w:r w:rsidRPr="00A16201">
        <w:t>. і склав 334,1 млн. грн.</w:t>
      </w:r>
    </w:p>
    <w:p w:rsidR="00073AA6" w:rsidRPr="00A16201" w:rsidRDefault="00073AA6" w:rsidP="00573624">
      <w:pPr>
        <w:ind w:firstLine="851"/>
        <w:jc w:val="both"/>
      </w:pPr>
      <w:r w:rsidRPr="00A16201">
        <w:rPr>
          <w:b/>
          <w:i/>
        </w:rPr>
        <w:t>Обсяг капітальних інвестицій</w:t>
      </w:r>
      <w:r w:rsidRPr="00A16201">
        <w:t xml:space="preserve"> за січень - вересень 2016 року збільшився на 22,9 </w:t>
      </w:r>
      <w:proofErr w:type="spellStart"/>
      <w:r w:rsidRPr="00A16201">
        <w:t>відс</w:t>
      </w:r>
      <w:proofErr w:type="spellEnd"/>
      <w:r w:rsidRPr="00A16201">
        <w:t>. і становив 2,5 млрд. грн.</w:t>
      </w:r>
    </w:p>
    <w:p w:rsidR="00073AA6" w:rsidRPr="00A16201" w:rsidRDefault="00073AA6" w:rsidP="00573624">
      <w:pPr>
        <w:ind w:firstLine="851"/>
        <w:jc w:val="both"/>
      </w:pPr>
      <w:r w:rsidRPr="00A16201">
        <w:t xml:space="preserve">За 9 місяців 2016 року введено в дію 209,3 тис. кв. метрів загальної площі </w:t>
      </w:r>
      <w:r w:rsidRPr="00573624">
        <w:t xml:space="preserve">житла </w:t>
      </w:r>
      <w:r w:rsidRPr="00A16201">
        <w:t>(</w:t>
      </w:r>
      <w:r w:rsidRPr="00A16201">
        <w:rPr>
          <w:shd w:val="clear" w:color="auto" w:fill="FFFFFF"/>
        </w:rPr>
        <w:t>1953 квартири</w:t>
      </w:r>
      <w:r w:rsidRPr="00A16201">
        <w:t xml:space="preserve">), що на 8,9 </w:t>
      </w:r>
      <w:proofErr w:type="spellStart"/>
      <w:r w:rsidRPr="00A16201">
        <w:t>відс</w:t>
      </w:r>
      <w:proofErr w:type="spellEnd"/>
      <w:r w:rsidRPr="00A16201">
        <w:t xml:space="preserve">. більше, ніж за відповідний період </w:t>
      </w:r>
      <w:r w:rsidR="00F71330" w:rsidRPr="00A16201">
        <w:t>2015</w:t>
      </w:r>
      <w:r w:rsidRPr="00A16201">
        <w:t xml:space="preserve"> року.</w:t>
      </w:r>
    </w:p>
    <w:p w:rsidR="00073AA6" w:rsidRPr="00A16201" w:rsidRDefault="00073AA6" w:rsidP="00573624">
      <w:pPr>
        <w:ind w:firstLine="851"/>
        <w:jc w:val="both"/>
      </w:pPr>
      <w:r w:rsidRPr="00A16201">
        <w:t xml:space="preserve">За 2016 рік </w:t>
      </w:r>
      <w:r w:rsidRPr="00573624">
        <w:t>будівельними підприємствами</w:t>
      </w:r>
      <w:r w:rsidRPr="00A16201">
        <w:t xml:space="preserve"> області виконано робіт на суму 1163,1 млн. грн. </w:t>
      </w:r>
      <w:r w:rsidRPr="00573624">
        <w:t>Дорожніми будівельними організаціями</w:t>
      </w:r>
      <w:r w:rsidRPr="00A16201">
        <w:rPr>
          <w:i/>
        </w:rPr>
        <w:t xml:space="preserve"> </w:t>
      </w:r>
      <w:r w:rsidRPr="00A16201">
        <w:t xml:space="preserve">області виконано робіт на суму 194 млн. грн., що у 1,8 </w:t>
      </w:r>
      <w:proofErr w:type="spellStart"/>
      <w:r w:rsidRPr="00A16201">
        <w:t>раза</w:t>
      </w:r>
      <w:proofErr w:type="spellEnd"/>
      <w:r w:rsidRPr="00A16201">
        <w:t xml:space="preserve"> більше, ніж за 2015 рік.</w:t>
      </w:r>
    </w:p>
    <w:p w:rsidR="00073AA6" w:rsidRPr="00A16201" w:rsidRDefault="00073AA6" w:rsidP="00573624">
      <w:pPr>
        <w:ind w:firstLine="851"/>
        <w:jc w:val="both"/>
      </w:pPr>
      <w:r w:rsidRPr="00A16201">
        <w:t xml:space="preserve">У 2016 році за рахунок коштів </w:t>
      </w:r>
      <w:r w:rsidRPr="00A16201">
        <w:rPr>
          <w:b/>
          <w:i/>
        </w:rPr>
        <w:t>державного фонду регіонального розвитку</w:t>
      </w:r>
      <w:r w:rsidRPr="00A16201">
        <w:rPr>
          <w:i/>
        </w:rPr>
        <w:t xml:space="preserve"> </w:t>
      </w:r>
      <w:r w:rsidRPr="00A16201">
        <w:t>в</w:t>
      </w:r>
      <w:r w:rsidRPr="00A16201">
        <w:rPr>
          <w:b/>
          <w:i/>
        </w:rPr>
        <w:t xml:space="preserve"> </w:t>
      </w:r>
      <w:r w:rsidRPr="00A16201">
        <w:t xml:space="preserve">сумі 101,9 млн. грн. </w:t>
      </w:r>
      <w:r w:rsidR="00F71330" w:rsidRPr="00A16201">
        <w:t>реалізовувалося 11 проектів, в</w:t>
      </w:r>
      <w:r w:rsidRPr="00A16201">
        <w:t>ведено в експлуатацію:</w:t>
      </w:r>
    </w:p>
    <w:p w:rsidR="00073AA6" w:rsidRPr="00A16201" w:rsidRDefault="00573624" w:rsidP="00573624">
      <w:pPr>
        <w:ind w:firstLine="851"/>
        <w:jc w:val="both"/>
      </w:pPr>
      <w:r>
        <w:t xml:space="preserve">- </w:t>
      </w:r>
      <w:r w:rsidR="00073AA6" w:rsidRPr="00A16201">
        <w:t xml:space="preserve">школу в с. </w:t>
      </w:r>
      <w:proofErr w:type="spellStart"/>
      <w:r w:rsidR="00073AA6" w:rsidRPr="00A16201">
        <w:t>Тинне</w:t>
      </w:r>
      <w:proofErr w:type="spellEnd"/>
      <w:r w:rsidR="00073AA6" w:rsidRPr="00A16201">
        <w:t xml:space="preserve"> </w:t>
      </w:r>
      <w:proofErr w:type="spellStart"/>
      <w:r w:rsidR="00073AA6" w:rsidRPr="00A16201">
        <w:t>Сарненського</w:t>
      </w:r>
      <w:proofErr w:type="spellEnd"/>
      <w:r w:rsidR="00073AA6" w:rsidRPr="00A16201">
        <w:t xml:space="preserve"> району (на 1100 учнівських місць);</w:t>
      </w:r>
    </w:p>
    <w:p w:rsidR="00073AA6" w:rsidRPr="00A16201" w:rsidRDefault="00573624" w:rsidP="00573624">
      <w:pPr>
        <w:ind w:firstLine="851"/>
        <w:jc w:val="both"/>
      </w:pPr>
      <w:r>
        <w:t xml:space="preserve">- </w:t>
      </w:r>
      <w:r w:rsidR="00073AA6" w:rsidRPr="00A16201">
        <w:t xml:space="preserve">школу в с. </w:t>
      </w:r>
      <w:proofErr w:type="spellStart"/>
      <w:r w:rsidR="00073AA6" w:rsidRPr="00A16201">
        <w:t>Глинне</w:t>
      </w:r>
      <w:proofErr w:type="spellEnd"/>
      <w:r w:rsidR="00073AA6" w:rsidRPr="00A16201">
        <w:t xml:space="preserve"> </w:t>
      </w:r>
      <w:proofErr w:type="spellStart"/>
      <w:r w:rsidR="00073AA6" w:rsidRPr="00A16201">
        <w:t>Рокитнівського</w:t>
      </w:r>
      <w:proofErr w:type="spellEnd"/>
      <w:r w:rsidR="00073AA6" w:rsidRPr="00A16201">
        <w:t xml:space="preserve"> району (на 796 учнівських місць);</w:t>
      </w:r>
    </w:p>
    <w:p w:rsidR="00073AA6" w:rsidRPr="00A16201" w:rsidRDefault="00573624" w:rsidP="00573624">
      <w:pPr>
        <w:ind w:firstLine="851"/>
        <w:jc w:val="both"/>
      </w:pPr>
      <w:r>
        <w:t xml:space="preserve">- </w:t>
      </w:r>
      <w:r w:rsidR="00073AA6" w:rsidRPr="00A16201">
        <w:t xml:space="preserve">водопровідні мережі (в мікрорайонах </w:t>
      </w:r>
      <w:proofErr w:type="spellStart"/>
      <w:r w:rsidR="00073AA6" w:rsidRPr="00A16201">
        <w:t>Страклова</w:t>
      </w:r>
      <w:proofErr w:type="spellEnd"/>
      <w:r w:rsidR="00073AA6" w:rsidRPr="00A16201">
        <w:t xml:space="preserve">, </w:t>
      </w:r>
      <w:proofErr w:type="spellStart"/>
      <w:r w:rsidR="00073AA6" w:rsidRPr="00A16201">
        <w:t>Волиці</w:t>
      </w:r>
      <w:proofErr w:type="spellEnd"/>
      <w:r w:rsidR="00073AA6" w:rsidRPr="00A16201">
        <w:t>, м’ясокомбінату) та котельню по вул. Грушевського, 170-в</w:t>
      </w:r>
      <w:r w:rsidR="00F71330" w:rsidRPr="00A16201">
        <w:t xml:space="preserve"> у м. Дубно</w:t>
      </w:r>
      <w:r w:rsidR="00073AA6" w:rsidRPr="00A16201">
        <w:t>;</w:t>
      </w:r>
    </w:p>
    <w:p w:rsidR="00073AA6" w:rsidRPr="00A16201" w:rsidRDefault="00573624" w:rsidP="00573624">
      <w:pPr>
        <w:ind w:firstLine="851"/>
        <w:jc w:val="both"/>
      </w:pPr>
      <w:r>
        <w:t xml:space="preserve">- </w:t>
      </w:r>
      <w:r w:rsidR="00073AA6" w:rsidRPr="00A16201">
        <w:t xml:space="preserve">котельню </w:t>
      </w:r>
      <w:proofErr w:type="spellStart"/>
      <w:r w:rsidR="00073AA6" w:rsidRPr="00A16201">
        <w:t>Володимирецької</w:t>
      </w:r>
      <w:proofErr w:type="spellEnd"/>
      <w:r w:rsidR="00073AA6" w:rsidRPr="00A16201">
        <w:t xml:space="preserve"> ЦРЛ.</w:t>
      </w:r>
    </w:p>
    <w:p w:rsidR="00073AA6" w:rsidRPr="00A16201" w:rsidRDefault="00073AA6" w:rsidP="00573624">
      <w:pPr>
        <w:ind w:firstLine="851"/>
        <w:jc w:val="both"/>
      </w:pPr>
      <w:r w:rsidRPr="00A16201">
        <w:t xml:space="preserve">На </w:t>
      </w:r>
      <w:r w:rsidRPr="00A16201">
        <w:rPr>
          <w:b/>
          <w:i/>
        </w:rPr>
        <w:t xml:space="preserve">здійснення заходів щодо соціально-економічного розвитку окремих територій </w:t>
      </w:r>
      <w:r w:rsidRPr="00A16201">
        <w:t>області на будівництво та реконструкцію об’єктів соціальної сфери у 2016 році виділено 82,6 млн. грн. субвенції з державного бюджету місцевим бюджетам.</w:t>
      </w:r>
    </w:p>
    <w:p w:rsidR="00073AA6" w:rsidRPr="00A16201" w:rsidRDefault="00073AA6" w:rsidP="00573624">
      <w:pPr>
        <w:ind w:firstLine="851"/>
        <w:jc w:val="both"/>
      </w:pPr>
      <w:r w:rsidRPr="00A16201">
        <w:t xml:space="preserve">Область отримала 21,3 млн. грн. субвенції з державного бюджету на </w:t>
      </w:r>
      <w:r w:rsidRPr="00A16201">
        <w:rPr>
          <w:b/>
          <w:i/>
        </w:rPr>
        <w:t>фінансування заходів соціально-економічної компенсації ризику населення, яке проживає на території зони спостереження</w:t>
      </w:r>
      <w:r w:rsidRPr="00A16201">
        <w:t xml:space="preserve">, в тому числі частка обласного бюджету – 6,6 млн. грн. За ці кошти завершено роботи із будівництва нульового циклу школи в с. Озерці, здійснюється будівництво господарського складу </w:t>
      </w:r>
      <w:proofErr w:type="spellStart"/>
      <w:r w:rsidRPr="00A16201">
        <w:t>КЗ</w:t>
      </w:r>
      <w:proofErr w:type="spellEnd"/>
      <w:r w:rsidRPr="00A16201">
        <w:t xml:space="preserve"> «Острозький психоневрологічний інтернат» у м. Острог та капітальний ремонт даху лікувальних відділень № 4, № 5 </w:t>
      </w:r>
      <w:proofErr w:type="spellStart"/>
      <w:r w:rsidRPr="00A16201">
        <w:t>КЗ</w:t>
      </w:r>
      <w:proofErr w:type="spellEnd"/>
      <w:r w:rsidRPr="00A16201">
        <w:t xml:space="preserve"> «Острозька обласна психіатрична лікарня».</w:t>
      </w:r>
    </w:p>
    <w:p w:rsidR="00073AA6" w:rsidRPr="00A16201" w:rsidRDefault="00073AA6" w:rsidP="00573624">
      <w:pPr>
        <w:ind w:firstLine="851"/>
        <w:jc w:val="both"/>
      </w:pPr>
      <w:r w:rsidRPr="00A16201">
        <w:t xml:space="preserve">На будівництво та реконструкцію об’єктів соціального призначення з </w:t>
      </w:r>
      <w:r w:rsidRPr="00A16201">
        <w:rPr>
          <w:b/>
          <w:i/>
        </w:rPr>
        <w:t>бюджету розвитку обласного бюджету</w:t>
      </w:r>
      <w:r w:rsidRPr="00A16201">
        <w:t xml:space="preserve"> виділено 72,9 млн. грн. Завершено роботи із реконструкції дитячих садків «Сонечко» в с. </w:t>
      </w:r>
      <w:proofErr w:type="spellStart"/>
      <w:r w:rsidRPr="00A16201">
        <w:t>Ремчиці</w:t>
      </w:r>
      <w:proofErr w:type="spellEnd"/>
      <w:r w:rsidRPr="00A16201">
        <w:t xml:space="preserve"> </w:t>
      </w:r>
      <w:proofErr w:type="spellStart"/>
      <w:r w:rsidRPr="00A16201">
        <w:t>Сарненського</w:t>
      </w:r>
      <w:proofErr w:type="spellEnd"/>
      <w:r w:rsidRPr="00A16201">
        <w:t xml:space="preserve"> та в с. Великий Житин Рівненського районів, амбулаторії загальної практики сімейної медицини в</w:t>
      </w:r>
      <w:r w:rsidR="00573624">
        <w:t xml:space="preserve"> </w:t>
      </w:r>
      <w:r w:rsidRPr="00A16201">
        <w:t xml:space="preserve">м. </w:t>
      </w:r>
      <w:proofErr w:type="spellStart"/>
      <w:r w:rsidRPr="00A16201">
        <w:t>Костопіль</w:t>
      </w:r>
      <w:proofErr w:type="spellEnd"/>
      <w:r w:rsidRPr="00A16201">
        <w:t xml:space="preserve">, ендокринологічного відділення обласної дитячої лікарні в м. Рівне, з будівництва котелень у загальноосвітніх школах сіл </w:t>
      </w:r>
      <w:proofErr w:type="spellStart"/>
      <w:r w:rsidRPr="00A16201">
        <w:t>Вовковиї</w:t>
      </w:r>
      <w:proofErr w:type="spellEnd"/>
      <w:r w:rsidRPr="00A16201">
        <w:t xml:space="preserve"> </w:t>
      </w:r>
      <w:proofErr w:type="spellStart"/>
      <w:r w:rsidRPr="00A16201">
        <w:t>Демидівського</w:t>
      </w:r>
      <w:proofErr w:type="spellEnd"/>
      <w:r w:rsidRPr="00A16201">
        <w:t xml:space="preserve"> та </w:t>
      </w:r>
      <w:proofErr w:type="spellStart"/>
      <w:r w:rsidRPr="00A16201">
        <w:t>Посників</w:t>
      </w:r>
      <w:proofErr w:type="spellEnd"/>
      <w:r w:rsidRPr="00A16201">
        <w:t xml:space="preserve"> </w:t>
      </w:r>
      <w:proofErr w:type="spellStart"/>
      <w:r w:rsidRPr="00A16201">
        <w:t>Млинівського</w:t>
      </w:r>
      <w:proofErr w:type="spellEnd"/>
      <w:r w:rsidRPr="00A16201">
        <w:t xml:space="preserve"> районів.</w:t>
      </w:r>
    </w:p>
    <w:p w:rsidR="00073AA6" w:rsidRPr="00A16201" w:rsidRDefault="00073AA6" w:rsidP="00573624">
      <w:pPr>
        <w:ind w:firstLine="851"/>
        <w:jc w:val="both"/>
      </w:pPr>
      <w:r w:rsidRPr="00A16201">
        <w:rPr>
          <w:b/>
          <w:i/>
        </w:rPr>
        <w:t>З обласного природоохоронного фонду</w:t>
      </w:r>
      <w:r w:rsidRPr="00A16201">
        <w:t xml:space="preserve"> спрямовано 9,1 млн. грн. на впровадження </w:t>
      </w:r>
      <w:r w:rsidR="00F71330" w:rsidRPr="00A16201">
        <w:t xml:space="preserve">14 заходів </w:t>
      </w:r>
      <w:r w:rsidRPr="00A16201">
        <w:t>із охорони та раціонального використання природних ресурсів та ліквідації забруднення навко</w:t>
      </w:r>
      <w:r w:rsidR="00F71330" w:rsidRPr="00A16201">
        <w:t>лишнього природного середовища. Зокрема, в</w:t>
      </w:r>
      <w:r w:rsidRPr="00A16201">
        <w:t xml:space="preserve">ведено в дію після реконструкції гідротехнічну споруду в с. Синів </w:t>
      </w:r>
      <w:proofErr w:type="spellStart"/>
      <w:r w:rsidRPr="00A16201">
        <w:t>Гощанського</w:t>
      </w:r>
      <w:proofErr w:type="spellEnd"/>
      <w:r w:rsidRPr="00A16201">
        <w:t xml:space="preserve"> району, проведено розчищення русла річки Устя та </w:t>
      </w:r>
      <w:r w:rsidRPr="00A16201">
        <w:lastRenderedPageBreak/>
        <w:t xml:space="preserve">реконструкцію захисних дамб і насосної станції на </w:t>
      </w:r>
      <w:proofErr w:type="spellStart"/>
      <w:r w:rsidRPr="00A16201">
        <w:t>польдерній</w:t>
      </w:r>
      <w:proofErr w:type="spellEnd"/>
      <w:r w:rsidRPr="00A16201">
        <w:t xml:space="preserve"> системі «</w:t>
      </w:r>
      <w:proofErr w:type="spellStart"/>
      <w:r w:rsidRPr="00A16201">
        <w:t>І</w:t>
      </w:r>
      <w:r w:rsidR="00F71330" w:rsidRPr="00A16201">
        <w:t>вачків</w:t>
      </w:r>
      <w:proofErr w:type="spellEnd"/>
      <w:r w:rsidR="00F71330" w:rsidRPr="00A16201">
        <w:t xml:space="preserve">» </w:t>
      </w:r>
      <w:proofErr w:type="spellStart"/>
      <w:r w:rsidR="00F71330" w:rsidRPr="00A16201">
        <w:t>Здолбунівського</w:t>
      </w:r>
      <w:proofErr w:type="spellEnd"/>
      <w:r w:rsidR="00F71330" w:rsidRPr="00A16201">
        <w:t xml:space="preserve"> району.</w:t>
      </w:r>
    </w:p>
    <w:p w:rsidR="00073AA6" w:rsidRPr="00A16201" w:rsidRDefault="00073AA6" w:rsidP="00573624">
      <w:pPr>
        <w:ind w:firstLine="851"/>
        <w:jc w:val="both"/>
      </w:pPr>
      <w:r w:rsidRPr="00A16201">
        <w:t xml:space="preserve">У рамках </w:t>
      </w:r>
      <w:r w:rsidRPr="00A16201">
        <w:rPr>
          <w:b/>
          <w:i/>
        </w:rPr>
        <w:t>проекту Світового банку «Поліпшення охорони здоров</w:t>
      </w:r>
      <w:r w:rsidR="00573624" w:rsidRPr="00573624">
        <w:rPr>
          <w:b/>
          <w:i/>
          <w:lang w:val="ru-RU"/>
        </w:rPr>
        <w:t>’</w:t>
      </w:r>
      <w:r w:rsidRPr="00A16201">
        <w:rPr>
          <w:b/>
          <w:i/>
        </w:rPr>
        <w:t>я на службі у людей»</w:t>
      </w:r>
      <w:r w:rsidRPr="00A16201">
        <w:t xml:space="preserve"> оголошено тендер для визначення виконавців робіт. 23 січня 2017 року проведено процедуру розкриття пропозицій щодо 29 об’єктів, які увійшли до першого етапу реалізації проекту. На даний час проводиться вивчення наданих пропозицій.</w:t>
      </w:r>
    </w:p>
    <w:p w:rsidR="00073AA6" w:rsidRPr="00573624" w:rsidRDefault="00073AA6" w:rsidP="00573624">
      <w:pPr>
        <w:ind w:firstLine="851"/>
        <w:jc w:val="both"/>
        <w:rPr>
          <w:rFonts w:eastAsia="Calibri"/>
        </w:rPr>
      </w:pPr>
      <w:r w:rsidRPr="00A16201">
        <w:t xml:space="preserve">За 2016 рік </w:t>
      </w:r>
      <w:r w:rsidRPr="00A16201">
        <w:rPr>
          <w:b/>
          <w:i/>
        </w:rPr>
        <w:t>оборот роздрібної торгівлі</w:t>
      </w:r>
      <w:r w:rsidRPr="00A16201">
        <w:t xml:space="preserve"> склав 26,4 млрд. грн., що на 1,3</w:t>
      </w:r>
      <w:r w:rsidR="00573624">
        <w:t> </w:t>
      </w:r>
      <w:proofErr w:type="spellStart"/>
      <w:r w:rsidRPr="00A16201">
        <w:t>відс</w:t>
      </w:r>
      <w:proofErr w:type="spellEnd"/>
      <w:r w:rsidRPr="00A16201">
        <w:t>. більше рівня 2015 року</w:t>
      </w:r>
      <w:r w:rsidRPr="00573624">
        <w:rPr>
          <w:rFonts w:eastAsia="Calibri"/>
        </w:rPr>
        <w:t>.</w:t>
      </w:r>
    </w:p>
    <w:p w:rsidR="00073AA6" w:rsidRPr="00573624" w:rsidRDefault="00073AA6" w:rsidP="00573624">
      <w:pPr>
        <w:ind w:firstLine="851"/>
        <w:jc w:val="both"/>
        <w:rPr>
          <w:rFonts w:eastAsia="Calibri"/>
        </w:rPr>
      </w:pPr>
      <w:r w:rsidRPr="00A16201">
        <w:rPr>
          <w:b/>
          <w:i/>
          <w:lang w:eastAsia="uk-UA"/>
        </w:rPr>
        <w:t>Індекс споживчих цін</w:t>
      </w:r>
      <w:r w:rsidRPr="00A16201">
        <w:rPr>
          <w:lang w:eastAsia="uk-UA"/>
        </w:rPr>
        <w:t xml:space="preserve"> за 2016 рік по області становив 112,3 </w:t>
      </w:r>
      <w:proofErr w:type="spellStart"/>
      <w:r w:rsidRPr="00A16201">
        <w:rPr>
          <w:lang w:eastAsia="uk-UA"/>
        </w:rPr>
        <w:t>відс</w:t>
      </w:r>
      <w:proofErr w:type="spellEnd"/>
      <w:r w:rsidRPr="00A16201">
        <w:rPr>
          <w:lang w:eastAsia="uk-UA"/>
        </w:rPr>
        <w:t>.</w:t>
      </w:r>
      <w:r w:rsidRPr="00A16201">
        <w:t xml:space="preserve"> </w:t>
      </w:r>
      <w:r w:rsidRPr="00573624">
        <w:rPr>
          <w:rFonts w:eastAsia="Calibri"/>
        </w:rPr>
        <w:t xml:space="preserve">(по Україні – 112,4 </w:t>
      </w:r>
      <w:proofErr w:type="spellStart"/>
      <w:r w:rsidRPr="00573624">
        <w:rPr>
          <w:rFonts w:eastAsia="Calibri"/>
        </w:rPr>
        <w:t>відс</w:t>
      </w:r>
      <w:proofErr w:type="spellEnd"/>
      <w:r w:rsidRPr="00573624">
        <w:rPr>
          <w:rFonts w:eastAsia="Calibri"/>
        </w:rPr>
        <w:t>.).</w:t>
      </w:r>
    </w:p>
    <w:p w:rsidR="00073AA6" w:rsidRPr="00A16201" w:rsidRDefault="00073AA6" w:rsidP="00573624">
      <w:pPr>
        <w:shd w:val="clear" w:color="auto" w:fill="FFFFFF"/>
        <w:ind w:firstLine="851"/>
        <w:jc w:val="both"/>
        <w:rPr>
          <w:lang w:eastAsia="uk-UA"/>
        </w:rPr>
      </w:pPr>
      <w:r w:rsidRPr="00A16201">
        <w:t xml:space="preserve">Для задоволення потреб населення у продуктах харчування в населених пунктах області протягом </w:t>
      </w:r>
      <w:r w:rsidRPr="00A16201">
        <w:rPr>
          <w:lang w:eastAsia="uk-UA"/>
        </w:rPr>
        <w:t xml:space="preserve">минулого року проведено </w:t>
      </w:r>
      <w:r w:rsidRPr="00A16201">
        <w:t>1204</w:t>
      </w:r>
      <w:r w:rsidRPr="00A16201">
        <w:rPr>
          <w:lang w:eastAsia="uk-UA"/>
        </w:rPr>
        <w:t xml:space="preserve"> продовольчих ярмарків, </w:t>
      </w:r>
      <w:r w:rsidRPr="00A16201">
        <w:t xml:space="preserve">товаровиробниками </w:t>
      </w:r>
      <w:r w:rsidRPr="00A16201">
        <w:rPr>
          <w:lang w:eastAsia="uk-UA"/>
        </w:rPr>
        <w:t xml:space="preserve">реалізовано </w:t>
      </w:r>
      <w:r w:rsidRPr="00A16201">
        <w:t>сільгосп</w:t>
      </w:r>
      <w:r w:rsidRPr="00A16201">
        <w:rPr>
          <w:lang w:eastAsia="uk-UA"/>
        </w:rPr>
        <w:t>продукції на суму 111,9</w:t>
      </w:r>
      <w:r w:rsidRPr="00A16201">
        <w:t xml:space="preserve"> </w:t>
      </w:r>
      <w:r w:rsidRPr="00A16201">
        <w:rPr>
          <w:lang w:eastAsia="uk-UA"/>
        </w:rPr>
        <w:t>млн. грн.</w:t>
      </w:r>
    </w:p>
    <w:p w:rsidR="00073AA6" w:rsidRPr="00A16201" w:rsidRDefault="00F71330" w:rsidP="00573624">
      <w:pPr>
        <w:ind w:firstLine="851"/>
        <w:jc w:val="both"/>
        <w:rPr>
          <w:b/>
          <w:i/>
          <w:w w:val="101"/>
        </w:rPr>
      </w:pPr>
      <w:r w:rsidRPr="00A16201">
        <w:rPr>
          <w:w w:val="101"/>
        </w:rPr>
        <w:t xml:space="preserve">У </w:t>
      </w:r>
      <w:r w:rsidR="00073AA6" w:rsidRPr="00A16201">
        <w:rPr>
          <w:w w:val="101"/>
        </w:rPr>
        <w:t>2016 р</w:t>
      </w:r>
      <w:r w:rsidRPr="00A16201">
        <w:rPr>
          <w:w w:val="101"/>
        </w:rPr>
        <w:t>оці</w:t>
      </w:r>
      <w:r w:rsidR="00073AA6" w:rsidRPr="00A16201">
        <w:rPr>
          <w:w w:val="101"/>
        </w:rPr>
        <w:t xml:space="preserve"> в області забезпечено</w:t>
      </w:r>
      <w:r w:rsidR="00073AA6" w:rsidRPr="00A16201">
        <w:rPr>
          <w:b/>
          <w:i/>
          <w:w w:val="101"/>
        </w:rPr>
        <w:t xml:space="preserve"> зростання надходжень до бюджетів усіх рівнів.</w:t>
      </w:r>
    </w:p>
    <w:p w:rsidR="00073AA6" w:rsidRPr="00A16201" w:rsidRDefault="00073AA6" w:rsidP="00573624">
      <w:pPr>
        <w:ind w:firstLine="851"/>
        <w:jc w:val="both"/>
        <w:rPr>
          <w:w w:val="101"/>
        </w:rPr>
      </w:pPr>
      <w:r w:rsidRPr="00A16201">
        <w:rPr>
          <w:w w:val="101"/>
        </w:rPr>
        <w:t xml:space="preserve">До загального фонду зведеного бюджету області </w:t>
      </w:r>
      <w:r w:rsidRPr="00A16201">
        <w:rPr>
          <w:i/>
          <w:w w:val="101"/>
        </w:rPr>
        <w:t xml:space="preserve">(без трансфертів) </w:t>
      </w:r>
      <w:r w:rsidRPr="00A16201">
        <w:rPr>
          <w:w w:val="101"/>
        </w:rPr>
        <w:t xml:space="preserve">надійшло 8084,8 млн. грн., що на 21 </w:t>
      </w:r>
      <w:proofErr w:type="spellStart"/>
      <w:r w:rsidRPr="00A16201">
        <w:rPr>
          <w:w w:val="101"/>
        </w:rPr>
        <w:t>відс</w:t>
      </w:r>
      <w:proofErr w:type="spellEnd"/>
      <w:r w:rsidRPr="00A16201">
        <w:rPr>
          <w:w w:val="101"/>
        </w:rPr>
        <w:t>. більше, ніж за 2015 рік.</w:t>
      </w:r>
      <w:r w:rsidR="00F71330" w:rsidRPr="00A16201">
        <w:rPr>
          <w:w w:val="101"/>
        </w:rPr>
        <w:t xml:space="preserve"> </w:t>
      </w:r>
      <w:r w:rsidRPr="00A16201">
        <w:rPr>
          <w:w w:val="101"/>
        </w:rPr>
        <w:t>Надходження платежів до державного бюджету склали 5301,1 млн. грн. і збільшились на 10,6</w:t>
      </w:r>
      <w:r w:rsidR="00573624">
        <w:rPr>
          <w:w w:val="101"/>
        </w:rPr>
        <w:t> </w:t>
      </w:r>
      <w:proofErr w:type="spellStart"/>
      <w:r w:rsidRPr="00A16201">
        <w:rPr>
          <w:w w:val="101"/>
        </w:rPr>
        <w:t>відс</w:t>
      </w:r>
      <w:proofErr w:type="spellEnd"/>
      <w:r w:rsidRPr="00A16201">
        <w:rPr>
          <w:w w:val="101"/>
        </w:rPr>
        <w:t>.</w:t>
      </w:r>
    </w:p>
    <w:p w:rsidR="00073AA6" w:rsidRPr="00A16201" w:rsidRDefault="00073AA6" w:rsidP="00573624">
      <w:pPr>
        <w:ind w:firstLine="851"/>
        <w:jc w:val="both"/>
        <w:rPr>
          <w:w w:val="101"/>
        </w:rPr>
      </w:pPr>
      <w:r w:rsidRPr="00A16201">
        <w:rPr>
          <w:w w:val="101"/>
        </w:rPr>
        <w:t>Власні доходи місцевих бюджетів становили 2783,7 млн. грн., що у 1,5</w:t>
      </w:r>
      <w:r w:rsidR="00573624">
        <w:rPr>
          <w:w w:val="101"/>
        </w:rPr>
        <w:t> </w:t>
      </w:r>
      <w:proofErr w:type="spellStart"/>
      <w:r w:rsidRPr="00A16201">
        <w:rPr>
          <w:w w:val="101"/>
        </w:rPr>
        <w:t>раза</w:t>
      </w:r>
      <w:proofErr w:type="spellEnd"/>
      <w:r w:rsidRPr="00A16201">
        <w:rPr>
          <w:w w:val="101"/>
        </w:rPr>
        <w:t xml:space="preserve"> або на 894 млн. грн. більше, ніж у 2015 році. Завдання з надходження платежів виконано на 112,8 відсотка. </w:t>
      </w:r>
    </w:p>
    <w:p w:rsidR="00073AA6" w:rsidRPr="00A16201" w:rsidRDefault="00073AA6" w:rsidP="00573624">
      <w:pPr>
        <w:ind w:firstLine="851"/>
        <w:jc w:val="both"/>
        <w:rPr>
          <w:w w:val="101"/>
        </w:rPr>
      </w:pPr>
      <w:r w:rsidRPr="00A16201">
        <w:rPr>
          <w:w w:val="101"/>
        </w:rPr>
        <w:t xml:space="preserve">Надходження єдиного внеску на загальнообов’язкове державне соціальне страхування в області </w:t>
      </w:r>
      <w:r w:rsidR="00573624">
        <w:rPr>
          <w:w w:val="101"/>
        </w:rPr>
        <w:t xml:space="preserve">станом </w:t>
      </w:r>
      <w:r w:rsidRPr="00A16201">
        <w:rPr>
          <w:w w:val="101"/>
        </w:rPr>
        <w:t xml:space="preserve">на 01.01.2017 склали 2297,4 млн. грн., що на 37,3 </w:t>
      </w:r>
      <w:proofErr w:type="spellStart"/>
      <w:r w:rsidRPr="00A16201">
        <w:rPr>
          <w:w w:val="101"/>
        </w:rPr>
        <w:t>відс</w:t>
      </w:r>
      <w:proofErr w:type="spellEnd"/>
      <w:r w:rsidRPr="00A16201">
        <w:rPr>
          <w:w w:val="101"/>
        </w:rPr>
        <w:t>. менше, ніж на 01.01.2016. Виконання завдання становить 104,7</w:t>
      </w:r>
      <w:r w:rsidR="00573624">
        <w:rPr>
          <w:w w:val="101"/>
        </w:rPr>
        <w:t> </w:t>
      </w:r>
      <w:r w:rsidRPr="00A16201">
        <w:rPr>
          <w:w w:val="101"/>
        </w:rPr>
        <w:t xml:space="preserve"> відсотка.</w:t>
      </w:r>
    </w:p>
    <w:p w:rsidR="00073AA6" w:rsidRPr="00A16201" w:rsidRDefault="00073AA6" w:rsidP="00573624">
      <w:pPr>
        <w:ind w:firstLine="851"/>
        <w:jc w:val="both"/>
        <w:rPr>
          <w:w w:val="101"/>
        </w:rPr>
      </w:pPr>
      <w:r w:rsidRPr="00A16201">
        <w:rPr>
          <w:w w:val="101"/>
        </w:rPr>
        <w:t>До бюджету Пенсійного фонду за 2016 рік надійшло 109,5 млн. грн. Виконання завдання становить 101 відсоток.</w:t>
      </w:r>
    </w:p>
    <w:p w:rsidR="00073AA6" w:rsidRPr="00A16201" w:rsidRDefault="00F71330" w:rsidP="00573624">
      <w:pPr>
        <w:ind w:firstLine="851"/>
        <w:jc w:val="both"/>
        <w:rPr>
          <w:w w:val="101"/>
        </w:rPr>
      </w:pPr>
      <w:r w:rsidRPr="00A16201">
        <w:rPr>
          <w:w w:val="101"/>
        </w:rPr>
        <w:t xml:space="preserve">Податковий борг до зведеного бюджету області у 2016 році зменшився на 2,6 </w:t>
      </w:r>
      <w:proofErr w:type="spellStart"/>
      <w:r w:rsidRPr="00A16201">
        <w:rPr>
          <w:w w:val="101"/>
        </w:rPr>
        <w:t>відс</w:t>
      </w:r>
      <w:proofErr w:type="spellEnd"/>
      <w:r w:rsidRPr="00A16201">
        <w:rPr>
          <w:w w:val="101"/>
        </w:rPr>
        <w:t xml:space="preserve">. Заборгованість зі сплати єдиного </w:t>
      </w:r>
      <w:r w:rsidR="00ED7422" w:rsidRPr="00A16201">
        <w:rPr>
          <w:w w:val="101"/>
        </w:rPr>
        <w:t xml:space="preserve">соціального </w:t>
      </w:r>
      <w:r w:rsidRPr="00A16201">
        <w:rPr>
          <w:w w:val="101"/>
        </w:rPr>
        <w:t xml:space="preserve">внеску </w:t>
      </w:r>
      <w:r w:rsidR="00ED7422" w:rsidRPr="00A16201">
        <w:rPr>
          <w:w w:val="101"/>
        </w:rPr>
        <w:t xml:space="preserve">скоротилась на 7 </w:t>
      </w:r>
      <w:proofErr w:type="spellStart"/>
      <w:r w:rsidR="00ED7422" w:rsidRPr="00A16201">
        <w:rPr>
          <w:w w:val="101"/>
        </w:rPr>
        <w:t>відс</w:t>
      </w:r>
      <w:proofErr w:type="spellEnd"/>
      <w:r w:rsidR="00ED7422" w:rsidRPr="00A16201">
        <w:rPr>
          <w:w w:val="101"/>
        </w:rPr>
        <w:t xml:space="preserve">., </w:t>
      </w:r>
      <w:r w:rsidR="00073AA6" w:rsidRPr="00A16201">
        <w:rPr>
          <w:w w:val="101"/>
        </w:rPr>
        <w:t xml:space="preserve">перед бюджетом Пенсійного фонду </w:t>
      </w:r>
      <w:r w:rsidR="00573624">
        <w:rPr>
          <w:w w:val="101"/>
        </w:rPr>
        <w:t>–</w:t>
      </w:r>
      <w:r w:rsidR="00ED7422" w:rsidRPr="00A16201">
        <w:rPr>
          <w:w w:val="101"/>
        </w:rPr>
        <w:t xml:space="preserve"> на</w:t>
      </w:r>
      <w:r w:rsidR="00573624">
        <w:rPr>
          <w:w w:val="101"/>
        </w:rPr>
        <w:t xml:space="preserve"> </w:t>
      </w:r>
      <w:r w:rsidR="00ED7422" w:rsidRPr="00A16201">
        <w:rPr>
          <w:w w:val="101"/>
        </w:rPr>
        <w:t xml:space="preserve">36,7 </w:t>
      </w:r>
      <w:proofErr w:type="spellStart"/>
      <w:r w:rsidR="00ED7422" w:rsidRPr="00A16201">
        <w:rPr>
          <w:w w:val="101"/>
        </w:rPr>
        <w:t>відс</w:t>
      </w:r>
      <w:proofErr w:type="spellEnd"/>
      <w:r w:rsidR="00ED7422" w:rsidRPr="00A16201">
        <w:rPr>
          <w:w w:val="101"/>
        </w:rPr>
        <w:t>.</w:t>
      </w:r>
    </w:p>
    <w:p w:rsidR="00073AA6" w:rsidRPr="00A16201" w:rsidRDefault="00073AA6" w:rsidP="00573624">
      <w:pPr>
        <w:tabs>
          <w:tab w:val="left" w:pos="709"/>
          <w:tab w:val="left" w:pos="993"/>
        </w:tabs>
        <w:ind w:firstLine="851"/>
        <w:jc w:val="both"/>
      </w:pPr>
      <w:r w:rsidRPr="00A16201">
        <w:rPr>
          <w:b/>
          <w:i/>
        </w:rPr>
        <w:t>Загальний обсяг прямих іноземних інвестицій</w:t>
      </w:r>
      <w:r w:rsidRPr="00A16201">
        <w:rPr>
          <w:i/>
        </w:rPr>
        <w:t>,</w:t>
      </w:r>
      <w:r w:rsidRPr="00A16201">
        <w:t xml:space="preserve"> залучених в економіку області, на 01.10.2016 склав </w:t>
      </w:r>
      <w:r w:rsidRPr="00A16201">
        <w:rPr>
          <w:bCs/>
        </w:rPr>
        <w:t xml:space="preserve">215,3 </w:t>
      </w:r>
      <w:r w:rsidRPr="00A16201">
        <w:t xml:space="preserve">млн. дол. США і зменшився проти 01.01.2016 на 2,3 </w:t>
      </w:r>
      <w:proofErr w:type="spellStart"/>
      <w:r w:rsidRPr="00A16201">
        <w:t>відс</w:t>
      </w:r>
      <w:proofErr w:type="spellEnd"/>
      <w:r w:rsidRPr="00A16201">
        <w:t>.</w:t>
      </w:r>
    </w:p>
    <w:p w:rsidR="00073AA6" w:rsidRPr="00A16201" w:rsidRDefault="00073AA6" w:rsidP="00573624">
      <w:pPr>
        <w:ind w:firstLine="851"/>
        <w:jc w:val="both"/>
      </w:pPr>
      <w:r w:rsidRPr="00A16201">
        <w:t>До п’ятірки основних країн-інвесторів входять: Німеччина – 45,8</w:t>
      </w:r>
      <w:r w:rsidR="00975DDF">
        <w:t> </w:t>
      </w:r>
      <w:r w:rsidRPr="00A16201">
        <w:t>млн. дол.</w:t>
      </w:r>
      <w:r w:rsidR="00975DDF">
        <w:t xml:space="preserve"> </w:t>
      </w:r>
      <w:r w:rsidRPr="00A16201">
        <w:t>США, Велика Британія – 40,6 млн.</w:t>
      </w:r>
      <w:r w:rsidR="00975DDF">
        <w:t xml:space="preserve"> </w:t>
      </w:r>
      <w:r w:rsidRPr="00A16201">
        <w:t>дол.</w:t>
      </w:r>
      <w:r w:rsidR="00975DDF">
        <w:t xml:space="preserve"> </w:t>
      </w:r>
      <w:r w:rsidRPr="00A16201">
        <w:t>США, Нідерланди – 30,2</w:t>
      </w:r>
      <w:r w:rsidR="00975DDF">
        <w:t> </w:t>
      </w:r>
      <w:r w:rsidRPr="00A16201">
        <w:t>млн. дол. США, Італія – 29,5 млн.</w:t>
      </w:r>
      <w:r w:rsidR="00975DDF">
        <w:t xml:space="preserve"> </w:t>
      </w:r>
      <w:r w:rsidRPr="00A16201">
        <w:t>дол.</w:t>
      </w:r>
      <w:r w:rsidR="00975DDF">
        <w:t xml:space="preserve"> </w:t>
      </w:r>
      <w:r w:rsidRPr="00A16201">
        <w:t>США та Кіпр – 25,2 млн.</w:t>
      </w:r>
      <w:r w:rsidR="00975DDF">
        <w:t xml:space="preserve"> </w:t>
      </w:r>
      <w:r w:rsidRPr="00A16201">
        <w:t>дол.</w:t>
      </w:r>
      <w:r w:rsidR="00975DDF">
        <w:t xml:space="preserve"> </w:t>
      </w:r>
      <w:r w:rsidRPr="00A16201">
        <w:t>США.</w:t>
      </w:r>
    </w:p>
    <w:p w:rsidR="00073AA6" w:rsidRPr="00A16201" w:rsidRDefault="00073AA6" w:rsidP="00573624">
      <w:pPr>
        <w:ind w:firstLine="851"/>
        <w:jc w:val="both"/>
      </w:pPr>
      <w:r w:rsidRPr="00A16201">
        <w:t xml:space="preserve">Найбільш </w:t>
      </w:r>
      <w:proofErr w:type="spellStart"/>
      <w:r w:rsidRPr="00A16201">
        <w:t>інвестиційно</w:t>
      </w:r>
      <w:proofErr w:type="spellEnd"/>
      <w:r w:rsidRPr="00A16201">
        <w:t xml:space="preserve"> привабливими для нерезидентів є підприємства промисловості, в які вкладено 103,7 млн.</w:t>
      </w:r>
      <w:r w:rsidR="00975DDF">
        <w:t xml:space="preserve"> </w:t>
      </w:r>
      <w:r w:rsidRPr="00A16201">
        <w:t>дол.</w:t>
      </w:r>
      <w:r w:rsidR="00975DDF">
        <w:t xml:space="preserve"> </w:t>
      </w:r>
      <w:r w:rsidRPr="00A16201">
        <w:t>США іноземних інвестицій, з них 67,1 млн. дол. США – у переробну промисловість. Значні обсяги інвестицій внесено інвесторами у розвиток оптової та роздрібної торгівлі – 45,1 млн. дол. США, будівництва – 30,5</w:t>
      </w:r>
      <w:r w:rsidR="00975DDF">
        <w:t xml:space="preserve"> </w:t>
      </w:r>
      <w:r w:rsidRPr="00A16201">
        <w:t>млн.</w:t>
      </w:r>
      <w:r w:rsidR="00975DDF">
        <w:t xml:space="preserve"> </w:t>
      </w:r>
      <w:r w:rsidRPr="00A16201">
        <w:t>дол.</w:t>
      </w:r>
      <w:r w:rsidR="00975DDF">
        <w:t xml:space="preserve"> </w:t>
      </w:r>
      <w:r w:rsidRPr="00A16201">
        <w:t>США, транспорту – 27,6</w:t>
      </w:r>
      <w:r w:rsidR="00975DDF">
        <w:t> </w:t>
      </w:r>
      <w:r w:rsidRPr="00A16201">
        <w:t>млн. дол. США.</w:t>
      </w:r>
    </w:p>
    <w:p w:rsidR="00073AA6" w:rsidRPr="00A16201" w:rsidRDefault="00073AA6" w:rsidP="00573624">
      <w:pPr>
        <w:ind w:firstLine="851"/>
        <w:jc w:val="both"/>
      </w:pPr>
      <w:r w:rsidRPr="00A16201">
        <w:rPr>
          <w:bCs/>
        </w:rPr>
        <w:t xml:space="preserve">На підприємствах області продовжується робота з оновлення виробничих потужностей, запровадження інновацій та прогресивних </w:t>
      </w:r>
      <w:r w:rsidRPr="00A16201">
        <w:rPr>
          <w:bCs/>
        </w:rPr>
        <w:lastRenderedPageBreak/>
        <w:t>технологій, освоєння нових видів конкурентоспроможної продукції та створення</w:t>
      </w:r>
      <w:r w:rsidRPr="00A16201">
        <w:t xml:space="preserve"> робочих місць, зокрема:</w:t>
      </w:r>
    </w:p>
    <w:p w:rsidR="00073AA6" w:rsidRPr="00A16201" w:rsidRDefault="00073AA6" w:rsidP="00573624">
      <w:pPr>
        <w:ind w:firstLine="851"/>
        <w:jc w:val="both"/>
      </w:pPr>
      <w:r w:rsidRPr="00A16201">
        <w:t xml:space="preserve">На </w:t>
      </w:r>
      <w:proofErr w:type="spellStart"/>
      <w:r w:rsidRPr="00A16201">
        <w:rPr>
          <w:b/>
          <w:i/>
        </w:rPr>
        <w:t>ПрАТ</w:t>
      </w:r>
      <w:proofErr w:type="spellEnd"/>
      <w:r w:rsidRPr="00A16201">
        <w:rPr>
          <w:b/>
          <w:i/>
        </w:rPr>
        <w:t xml:space="preserve"> «</w:t>
      </w:r>
      <w:proofErr w:type="spellStart"/>
      <w:r w:rsidRPr="00A16201">
        <w:rPr>
          <w:b/>
          <w:i/>
        </w:rPr>
        <w:t>Консюмерс-Скло-Зоря</w:t>
      </w:r>
      <w:proofErr w:type="spellEnd"/>
      <w:r w:rsidRPr="00A16201">
        <w:rPr>
          <w:b/>
          <w:i/>
        </w:rPr>
        <w:t xml:space="preserve">» </w:t>
      </w:r>
      <w:r w:rsidRPr="00A16201">
        <w:t>(Рівненський район) проведено капітальний ремонт скловарної печі № 2 та виробничих ліній загальною вартістю 12 млн.</w:t>
      </w:r>
      <w:r w:rsidR="007C63C2">
        <w:t xml:space="preserve"> </w:t>
      </w:r>
      <w:r w:rsidRPr="00A16201">
        <w:t xml:space="preserve">євро. Основний продукт виробництва – </w:t>
      </w:r>
      <w:proofErr w:type="spellStart"/>
      <w:r w:rsidRPr="00A16201">
        <w:t>преміум</w:t>
      </w:r>
      <w:proofErr w:type="spellEnd"/>
      <w:r w:rsidRPr="00A16201">
        <w:t xml:space="preserve"> </w:t>
      </w:r>
      <w:r w:rsidR="00ED7422" w:rsidRPr="00A16201">
        <w:t>тара (скло марки екстра флінт).</w:t>
      </w:r>
    </w:p>
    <w:p w:rsidR="00073AA6" w:rsidRPr="00A16201" w:rsidRDefault="00073AA6" w:rsidP="00573624">
      <w:pPr>
        <w:ind w:firstLine="851"/>
        <w:jc w:val="both"/>
      </w:pPr>
      <w:r w:rsidRPr="00A16201">
        <w:t>На підприємстві</w:t>
      </w:r>
      <w:r w:rsidRPr="00A16201">
        <w:rPr>
          <w:b/>
        </w:rPr>
        <w:t xml:space="preserve"> </w:t>
      </w:r>
      <w:r w:rsidRPr="00A16201">
        <w:rPr>
          <w:b/>
          <w:i/>
        </w:rPr>
        <w:t>ТОВ «Українські лісопильні»</w:t>
      </w:r>
      <w:r w:rsidRPr="00A16201">
        <w:t xml:space="preserve"> (</w:t>
      </w:r>
      <w:proofErr w:type="spellStart"/>
      <w:r w:rsidRPr="00A16201">
        <w:t>Костопільський</w:t>
      </w:r>
      <w:proofErr w:type="spellEnd"/>
      <w:r w:rsidRPr="00A16201">
        <w:t xml:space="preserve"> район) іноземними інвесторами реалізується проект «Реконструкція лісопильно-деревообробного виробництва по виготовленню пиломатеріалів в обсязі 300</w:t>
      </w:r>
      <w:r w:rsidR="007C63C2">
        <w:t> </w:t>
      </w:r>
      <w:r w:rsidRPr="00A16201">
        <w:t xml:space="preserve">тис. куб. метрів </w:t>
      </w:r>
      <w:r w:rsidRPr="00A16201">
        <w:rPr>
          <w:vertAlign w:val="superscript"/>
        </w:rPr>
        <w:t xml:space="preserve"> </w:t>
      </w:r>
      <w:r w:rsidRPr="00A16201">
        <w:t xml:space="preserve">у рік». Обсяг інвестицій </w:t>
      </w:r>
      <w:r w:rsidR="007C63C2">
        <w:t>–</w:t>
      </w:r>
      <w:r w:rsidRPr="00A16201">
        <w:t xml:space="preserve"> 25</w:t>
      </w:r>
      <w:r w:rsidR="007C63C2">
        <w:t xml:space="preserve"> </w:t>
      </w:r>
      <w:r w:rsidRPr="00A16201">
        <w:t xml:space="preserve">млн. євро. Передбачається переробка всього обсягу місцевого </w:t>
      </w:r>
      <w:proofErr w:type="spellStart"/>
      <w:r w:rsidRPr="00A16201">
        <w:t>пиловника</w:t>
      </w:r>
      <w:proofErr w:type="spellEnd"/>
      <w:r w:rsidRPr="00A16201">
        <w:t xml:space="preserve"> сосни, включаючи його експорт.</w:t>
      </w:r>
    </w:p>
    <w:p w:rsidR="00073AA6" w:rsidRPr="007C63C2" w:rsidRDefault="00073AA6" w:rsidP="00573624">
      <w:pPr>
        <w:ind w:firstLine="851"/>
        <w:jc w:val="both"/>
      </w:pPr>
      <w:r w:rsidRPr="00A16201">
        <w:t xml:space="preserve">Крім того, до кінця 2017 року планується відкриття аналогічного виробництва у </w:t>
      </w:r>
      <w:proofErr w:type="spellStart"/>
      <w:r w:rsidRPr="00A16201">
        <w:t>Сарненському</w:t>
      </w:r>
      <w:proofErr w:type="spellEnd"/>
      <w:r w:rsidRPr="00A16201">
        <w:t xml:space="preserve"> районі.</w:t>
      </w:r>
    </w:p>
    <w:p w:rsidR="00073AA6" w:rsidRPr="007C63C2" w:rsidRDefault="00073AA6" w:rsidP="00573624">
      <w:pPr>
        <w:pStyle w:val="ab"/>
        <w:spacing w:before="0" w:after="0" w:line="240" w:lineRule="auto"/>
        <w:ind w:firstLine="851"/>
        <w:jc w:val="both"/>
        <w:rPr>
          <w:rFonts w:ascii="Times New Roman" w:hAnsi="Times New Roman" w:cs="Times New Roman"/>
          <w:bCs/>
          <w:sz w:val="28"/>
          <w:szCs w:val="28"/>
          <w:shd w:val="clear" w:color="auto" w:fill="FFFFFF"/>
          <w:lang w:val="uk-UA"/>
        </w:rPr>
      </w:pPr>
      <w:r w:rsidRPr="00A16201">
        <w:rPr>
          <w:rFonts w:ascii="Times New Roman" w:hAnsi="Times New Roman" w:cs="Times New Roman"/>
          <w:bCs/>
          <w:sz w:val="28"/>
          <w:szCs w:val="28"/>
          <w:shd w:val="clear" w:color="auto" w:fill="FFFFFF"/>
          <w:lang w:val="uk-UA"/>
        </w:rPr>
        <w:t>Введено в дію</w:t>
      </w:r>
      <w:r w:rsidRPr="00A16201">
        <w:rPr>
          <w:rFonts w:ascii="Times New Roman" w:hAnsi="Times New Roman" w:cs="Times New Roman"/>
          <w:b/>
          <w:bCs/>
          <w:sz w:val="28"/>
          <w:szCs w:val="28"/>
          <w:shd w:val="clear" w:color="auto" w:fill="FFFFFF"/>
          <w:lang w:val="uk-UA"/>
        </w:rPr>
        <w:t xml:space="preserve"> </w:t>
      </w:r>
      <w:r w:rsidRPr="00A16201">
        <w:rPr>
          <w:rFonts w:ascii="Times New Roman" w:hAnsi="Times New Roman" w:cs="Times New Roman"/>
          <w:bCs/>
          <w:sz w:val="28"/>
          <w:szCs w:val="28"/>
          <w:shd w:val="clear" w:color="auto" w:fill="FFFFFF"/>
          <w:lang w:val="uk-UA"/>
        </w:rPr>
        <w:t xml:space="preserve">завод </w:t>
      </w:r>
      <w:proofErr w:type="spellStart"/>
      <w:r w:rsidRPr="00A16201">
        <w:rPr>
          <w:rFonts w:ascii="Times New Roman" w:eastAsia="Calibri" w:hAnsi="Times New Roman" w:cs="Times New Roman"/>
          <w:b/>
          <w:i/>
          <w:sz w:val="28"/>
          <w:szCs w:val="28"/>
          <w:lang w:val="uk-UA"/>
        </w:rPr>
        <w:t>ТзОВ</w:t>
      </w:r>
      <w:proofErr w:type="spellEnd"/>
      <w:r w:rsidRPr="00A16201">
        <w:rPr>
          <w:rFonts w:ascii="Times New Roman" w:eastAsia="Calibri" w:hAnsi="Times New Roman" w:cs="Times New Roman"/>
          <w:b/>
          <w:i/>
          <w:sz w:val="28"/>
          <w:szCs w:val="28"/>
          <w:lang w:val="uk-UA"/>
        </w:rPr>
        <w:t xml:space="preserve"> «</w:t>
      </w:r>
      <w:proofErr w:type="spellStart"/>
      <w:r w:rsidRPr="00A16201">
        <w:rPr>
          <w:rFonts w:ascii="Times New Roman" w:eastAsia="Calibri" w:hAnsi="Times New Roman" w:cs="Times New Roman"/>
          <w:b/>
          <w:i/>
          <w:sz w:val="28"/>
          <w:szCs w:val="28"/>
          <w:lang w:val="uk-UA"/>
        </w:rPr>
        <w:t>Світовид</w:t>
      </w:r>
      <w:proofErr w:type="spellEnd"/>
      <w:r w:rsidRPr="00A16201">
        <w:rPr>
          <w:rFonts w:ascii="Times New Roman" w:eastAsia="Calibri" w:hAnsi="Times New Roman" w:cs="Times New Roman"/>
          <w:b/>
          <w:i/>
          <w:sz w:val="28"/>
          <w:szCs w:val="28"/>
          <w:lang w:val="uk-UA"/>
        </w:rPr>
        <w:t>»</w:t>
      </w:r>
      <w:r w:rsidRPr="00A16201">
        <w:rPr>
          <w:rFonts w:ascii="Times New Roman" w:eastAsia="Calibri" w:hAnsi="Times New Roman" w:cs="Times New Roman"/>
          <w:sz w:val="28"/>
          <w:szCs w:val="28"/>
          <w:lang w:val="uk-UA"/>
        </w:rPr>
        <w:t xml:space="preserve"> х</w:t>
      </w:r>
      <w:r w:rsidRPr="00A16201">
        <w:rPr>
          <w:rFonts w:ascii="Times New Roman" w:hAnsi="Times New Roman" w:cs="Times New Roman"/>
          <w:bCs/>
          <w:sz w:val="28"/>
          <w:szCs w:val="28"/>
          <w:shd w:val="clear" w:color="auto" w:fill="FFFFFF"/>
          <w:lang w:val="uk-UA"/>
        </w:rPr>
        <w:t xml:space="preserve">олдингу </w:t>
      </w:r>
      <w:proofErr w:type="spellStart"/>
      <w:r w:rsidRPr="00A16201">
        <w:rPr>
          <w:rFonts w:ascii="Times New Roman" w:hAnsi="Times New Roman" w:cs="Times New Roman"/>
          <w:b/>
          <w:bCs/>
          <w:sz w:val="28"/>
          <w:szCs w:val="28"/>
          <w:shd w:val="clear" w:color="auto" w:fill="FFFFFF"/>
          <w:lang w:val="uk-UA"/>
        </w:rPr>
        <w:t>ТзОВ</w:t>
      </w:r>
      <w:proofErr w:type="spellEnd"/>
      <w:r w:rsidRPr="00A16201">
        <w:rPr>
          <w:rFonts w:ascii="Times New Roman" w:hAnsi="Times New Roman" w:cs="Times New Roman"/>
          <w:b/>
          <w:bCs/>
          <w:sz w:val="28"/>
          <w:szCs w:val="28"/>
          <w:shd w:val="clear" w:color="auto" w:fill="FFFFFF"/>
          <w:lang w:val="uk-UA"/>
        </w:rPr>
        <w:t xml:space="preserve"> «</w:t>
      </w:r>
      <w:proofErr w:type="spellStart"/>
      <w:r w:rsidRPr="00A16201">
        <w:rPr>
          <w:rFonts w:ascii="Times New Roman" w:hAnsi="Times New Roman" w:cs="Times New Roman"/>
          <w:b/>
          <w:bCs/>
          <w:sz w:val="28"/>
          <w:szCs w:val="28"/>
          <w:shd w:val="clear" w:color="auto" w:fill="FFFFFF"/>
          <w:lang w:val="uk-UA"/>
        </w:rPr>
        <w:t>УкрТехноФос</w:t>
      </w:r>
      <w:proofErr w:type="spellEnd"/>
      <w:r w:rsidRPr="00A16201">
        <w:rPr>
          <w:rFonts w:ascii="Times New Roman" w:hAnsi="Times New Roman" w:cs="Times New Roman"/>
          <w:b/>
          <w:bCs/>
          <w:sz w:val="28"/>
          <w:szCs w:val="28"/>
          <w:shd w:val="clear" w:color="auto" w:fill="FFFFFF"/>
          <w:lang w:val="uk-UA"/>
        </w:rPr>
        <w:t xml:space="preserve">» </w:t>
      </w:r>
      <w:r w:rsidRPr="007C63C2">
        <w:rPr>
          <w:rFonts w:ascii="Times New Roman" w:eastAsia="Calibri" w:hAnsi="Times New Roman" w:cs="Times New Roman"/>
          <w:sz w:val="28"/>
          <w:szCs w:val="28"/>
          <w:lang w:val="uk-UA"/>
        </w:rPr>
        <w:t>(Рівненський район)</w:t>
      </w:r>
      <w:r w:rsidRPr="007C63C2">
        <w:rPr>
          <w:rStyle w:val="apple-converted-space"/>
          <w:rFonts w:ascii="Times New Roman" w:hAnsi="Times New Roman" w:cs="Times New Roman"/>
          <w:sz w:val="28"/>
          <w:szCs w:val="28"/>
          <w:shd w:val="clear" w:color="auto" w:fill="FFFFFF"/>
          <w:lang w:val="uk-UA"/>
        </w:rPr>
        <w:t xml:space="preserve"> </w:t>
      </w:r>
      <w:r w:rsidRPr="007C63C2">
        <w:rPr>
          <w:rFonts w:ascii="Times New Roman" w:hAnsi="Times New Roman" w:cs="Times New Roman"/>
          <w:sz w:val="28"/>
          <w:szCs w:val="28"/>
          <w:shd w:val="clear" w:color="auto" w:fill="FFFFFF"/>
          <w:lang w:val="uk-UA"/>
        </w:rPr>
        <w:t>потужністю 10 тис. т добрив на місяць (вартість – 5</w:t>
      </w:r>
      <w:r w:rsidRPr="007C63C2">
        <w:rPr>
          <w:rFonts w:ascii="Times New Roman" w:eastAsia="Calibri" w:hAnsi="Times New Roman" w:cs="Times New Roman"/>
          <w:sz w:val="28"/>
          <w:szCs w:val="28"/>
          <w:lang w:val="uk-UA"/>
        </w:rPr>
        <w:t>0 млн. грн.</w:t>
      </w:r>
      <w:r w:rsidRPr="007C63C2">
        <w:rPr>
          <w:rStyle w:val="apple-converted-space"/>
          <w:rFonts w:ascii="Times New Roman" w:hAnsi="Times New Roman" w:cs="Times New Roman"/>
          <w:sz w:val="28"/>
          <w:szCs w:val="28"/>
          <w:shd w:val="clear" w:color="auto" w:fill="FFFFFF"/>
          <w:lang w:val="uk-UA"/>
        </w:rPr>
        <w:t>).</w:t>
      </w:r>
    </w:p>
    <w:p w:rsidR="00073AA6" w:rsidRPr="00A16201" w:rsidRDefault="00073AA6" w:rsidP="00573624">
      <w:pPr>
        <w:ind w:firstLine="851"/>
        <w:jc w:val="both"/>
        <w:rPr>
          <w:bCs/>
        </w:rPr>
      </w:pPr>
      <w:r w:rsidRPr="00A16201">
        <w:t xml:space="preserve">На території області реалізується </w:t>
      </w:r>
      <w:r w:rsidRPr="00A16201">
        <w:rPr>
          <w:b/>
          <w:bCs/>
          <w:i/>
        </w:rPr>
        <w:t>6 проектів</w:t>
      </w:r>
      <w:r w:rsidRPr="00A16201">
        <w:rPr>
          <w:b/>
          <w:bCs/>
        </w:rPr>
        <w:t xml:space="preserve"> </w:t>
      </w:r>
      <w:r w:rsidRPr="00A16201">
        <w:rPr>
          <w:b/>
          <w:i/>
        </w:rPr>
        <w:t xml:space="preserve">міжнародної технічної допомоги </w:t>
      </w:r>
      <w:r w:rsidRPr="00A16201">
        <w:t xml:space="preserve">загальною вартістю близько </w:t>
      </w:r>
      <w:r w:rsidRPr="00A16201">
        <w:rPr>
          <w:bCs/>
        </w:rPr>
        <w:t xml:space="preserve">4 млн. євро., </w:t>
      </w:r>
      <w:r w:rsidR="00F439E0" w:rsidRPr="00A16201">
        <w:rPr>
          <w:bCs/>
        </w:rPr>
        <w:t>які спрямовані на</w:t>
      </w:r>
      <w:r w:rsidRPr="00A16201">
        <w:rPr>
          <w:bCs/>
        </w:rPr>
        <w:t>:</w:t>
      </w:r>
    </w:p>
    <w:p w:rsidR="0030414F" w:rsidRPr="00A16201" w:rsidRDefault="007C63C2" w:rsidP="00573624">
      <w:pPr>
        <w:tabs>
          <w:tab w:val="left" w:pos="851"/>
        </w:tabs>
        <w:ind w:firstLine="851"/>
        <w:jc w:val="both"/>
      </w:pPr>
      <w:r>
        <w:t xml:space="preserve">- </w:t>
      </w:r>
      <w:r w:rsidR="0030414F" w:rsidRPr="00A16201">
        <w:t>модернізаці</w:t>
      </w:r>
      <w:r w:rsidR="00F439E0" w:rsidRPr="00A16201">
        <w:t>ю</w:t>
      </w:r>
      <w:r w:rsidR="0030414F" w:rsidRPr="00A16201">
        <w:t xml:space="preserve"> </w:t>
      </w:r>
      <w:proofErr w:type="spellStart"/>
      <w:r w:rsidR="0030414F" w:rsidRPr="00A16201">
        <w:t>ЦНАПів</w:t>
      </w:r>
      <w:proofErr w:type="spellEnd"/>
      <w:r w:rsidR="0030414F" w:rsidRPr="00A16201">
        <w:t xml:space="preserve"> та впровадження систем електронного документообігу;</w:t>
      </w:r>
    </w:p>
    <w:p w:rsidR="0030414F" w:rsidRPr="00A16201" w:rsidRDefault="007C63C2" w:rsidP="00573624">
      <w:pPr>
        <w:tabs>
          <w:tab w:val="left" w:pos="851"/>
        </w:tabs>
        <w:ind w:firstLine="851"/>
        <w:jc w:val="both"/>
      </w:pPr>
      <w:r>
        <w:t xml:space="preserve">- </w:t>
      </w:r>
      <w:r w:rsidR="0030414F" w:rsidRPr="00A16201">
        <w:t>покращення матеріально-технічної бази ПТУ;</w:t>
      </w:r>
    </w:p>
    <w:p w:rsidR="0030414F" w:rsidRPr="00A16201" w:rsidRDefault="007C63C2" w:rsidP="00573624">
      <w:pPr>
        <w:tabs>
          <w:tab w:val="left" w:pos="851"/>
        </w:tabs>
        <w:ind w:firstLine="851"/>
        <w:jc w:val="both"/>
      </w:pPr>
      <w:r>
        <w:t xml:space="preserve">- </w:t>
      </w:r>
      <w:r w:rsidR="0030414F" w:rsidRPr="00A16201">
        <w:t>підтримк</w:t>
      </w:r>
      <w:r w:rsidR="00F439E0" w:rsidRPr="00A16201">
        <w:t>у</w:t>
      </w:r>
      <w:r w:rsidR="0030414F" w:rsidRPr="00A16201">
        <w:t xml:space="preserve"> регіональних програм покращення ґрунтів;</w:t>
      </w:r>
    </w:p>
    <w:p w:rsidR="0030414F" w:rsidRPr="007C63C2" w:rsidRDefault="007C63C2" w:rsidP="00573624">
      <w:pPr>
        <w:tabs>
          <w:tab w:val="left" w:pos="851"/>
        </w:tabs>
        <w:ind w:firstLine="851"/>
        <w:jc w:val="both"/>
      </w:pPr>
      <w:r>
        <w:t xml:space="preserve">- </w:t>
      </w:r>
      <w:r w:rsidR="0030414F" w:rsidRPr="00A16201">
        <w:t>місцевий розвиток, орієнтований на громаду</w:t>
      </w:r>
      <w:r w:rsidR="0030414F" w:rsidRPr="007C63C2">
        <w:rPr>
          <w:iCs/>
        </w:rPr>
        <w:t>;</w:t>
      </w:r>
    </w:p>
    <w:p w:rsidR="0030414F" w:rsidRPr="00A16201" w:rsidRDefault="007C63C2" w:rsidP="00573624">
      <w:pPr>
        <w:tabs>
          <w:tab w:val="left" w:pos="851"/>
        </w:tabs>
        <w:ind w:firstLine="851"/>
        <w:jc w:val="both"/>
      </w:pPr>
      <w:r>
        <w:t xml:space="preserve">- </w:t>
      </w:r>
      <w:r w:rsidR="0030414F" w:rsidRPr="00A16201">
        <w:t>розвиток сільського зеленого та екологічного туризму;</w:t>
      </w:r>
    </w:p>
    <w:p w:rsidR="00F439E0" w:rsidRPr="00A16201" w:rsidRDefault="007C63C2" w:rsidP="00573624">
      <w:pPr>
        <w:tabs>
          <w:tab w:val="left" w:pos="993"/>
        </w:tabs>
        <w:ind w:firstLine="851"/>
        <w:jc w:val="both"/>
      </w:pPr>
      <w:r>
        <w:t xml:space="preserve">- </w:t>
      </w:r>
      <w:r w:rsidR="0030414F" w:rsidRPr="00A16201">
        <w:t>підтримк</w:t>
      </w:r>
      <w:r w:rsidR="00F439E0" w:rsidRPr="00A16201">
        <w:t>у</w:t>
      </w:r>
      <w:r w:rsidR="0030414F" w:rsidRPr="00A16201">
        <w:t xml:space="preserve"> місцевих організацій громадянського суспільства.</w:t>
      </w:r>
    </w:p>
    <w:p w:rsidR="00073AA6" w:rsidRPr="00A16201" w:rsidRDefault="00073AA6" w:rsidP="00573624">
      <w:pPr>
        <w:tabs>
          <w:tab w:val="left" w:pos="993"/>
        </w:tabs>
        <w:ind w:firstLine="851"/>
        <w:jc w:val="both"/>
        <w:rPr>
          <w:color w:val="000000"/>
        </w:rPr>
      </w:pPr>
      <w:r w:rsidRPr="00A16201">
        <w:t xml:space="preserve">У 2016 році, в рамках реалізації обласної програми </w:t>
      </w:r>
      <w:r w:rsidRPr="00A16201">
        <w:rPr>
          <w:rFonts w:eastAsia="Arial"/>
          <w:color w:val="000000"/>
        </w:rPr>
        <w:t>«</w:t>
      </w:r>
      <w:r w:rsidRPr="00A16201">
        <w:rPr>
          <w:color w:val="000000"/>
        </w:rPr>
        <w:t xml:space="preserve">Місцевий розвиток, орієнтований на громаду» з обласного бюджету </w:t>
      </w:r>
      <w:r w:rsidRPr="00A16201">
        <w:t xml:space="preserve">виділено 350 тис. грн. на співфінансування 5 </w:t>
      </w:r>
      <w:proofErr w:type="spellStart"/>
      <w:r w:rsidRPr="00A16201">
        <w:t>мікропроектів</w:t>
      </w:r>
      <w:proofErr w:type="spellEnd"/>
      <w:r w:rsidRPr="00A16201">
        <w:t xml:space="preserve"> громад.</w:t>
      </w:r>
    </w:p>
    <w:p w:rsidR="00073AA6" w:rsidRPr="00A16201" w:rsidRDefault="00073AA6" w:rsidP="00573624">
      <w:pPr>
        <w:ind w:firstLine="851"/>
        <w:jc w:val="both"/>
      </w:pPr>
      <w:r w:rsidRPr="00A16201">
        <w:t>На обласному рівні,</w:t>
      </w:r>
      <w:r w:rsidRPr="00A16201">
        <w:rPr>
          <w:b/>
        </w:rPr>
        <w:t xml:space="preserve"> </w:t>
      </w:r>
      <w:r w:rsidRPr="00A16201">
        <w:t>починаючи</w:t>
      </w:r>
      <w:r w:rsidRPr="00A16201">
        <w:rPr>
          <w:b/>
        </w:rPr>
        <w:t xml:space="preserve"> </w:t>
      </w:r>
      <w:r w:rsidRPr="00A16201">
        <w:t>з 2010 року, проводиться</w:t>
      </w:r>
      <w:r w:rsidRPr="00A16201">
        <w:rPr>
          <w:b/>
        </w:rPr>
        <w:t xml:space="preserve"> </w:t>
      </w:r>
      <w:r w:rsidRPr="00A16201">
        <w:t xml:space="preserve">щорічний </w:t>
      </w:r>
      <w:r w:rsidRPr="00A16201">
        <w:rPr>
          <w:b/>
          <w:i/>
        </w:rPr>
        <w:t>обласний конкурс проектів розвитку територіальних громад</w:t>
      </w:r>
      <w:r w:rsidRPr="00A16201">
        <w:rPr>
          <w:i/>
        </w:rPr>
        <w:t xml:space="preserve">. </w:t>
      </w:r>
      <w:r w:rsidRPr="00A16201">
        <w:t>Протягом 2010</w:t>
      </w:r>
      <w:r w:rsidR="007C63C2">
        <w:t> </w:t>
      </w:r>
      <w:r w:rsidRPr="00A16201">
        <w:t>- 2015 років реалізовано 61 проект, за</w:t>
      </w:r>
      <w:r w:rsidR="00F439E0" w:rsidRPr="00A16201">
        <w:t>гальною вартістю 4,2 млн. грн. (</w:t>
      </w:r>
      <w:r w:rsidRPr="00A16201">
        <w:t xml:space="preserve">співфінансування з обласного бюджету </w:t>
      </w:r>
      <w:r w:rsidR="007C63C2">
        <w:t>–</w:t>
      </w:r>
      <w:r w:rsidRPr="00A16201">
        <w:t xml:space="preserve"> 2,1 млн. грн.</w:t>
      </w:r>
      <w:r w:rsidR="00F439E0" w:rsidRPr="00A16201">
        <w:t>).</w:t>
      </w:r>
    </w:p>
    <w:p w:rsidR="00073AA6" w:rsidRPr="00A16201" w:rsidRDefault="00073AA6" w:rsidP="00573624">
      <w:pPr>
        <w:tabs>
          <w:tab w:val="left" w:pos="709"/>
          <w:tab w:val="left" w:pos="993"/>
        </w:tabs>
        <w:ind w:firstLine="851"/>
        <w:jc w:val="both"/>
      </w:pPr>
      <w:r w:rsidRPr="00A16201">
        <w:t>За результатами засідання конкурсної ради у 2016 році визначено 15</w:t>
      </w:r>
      <w:r w:rsidR="007C63C2">
        <w:t> </w:t>
      </w:r>
      <w:r w:rsidRPr="00A16201">
        <w:t xml:space="preserve">проектів-переможців на загальну суму фінансування з обласного бюджету – 724 тис. грн. Пріоритетними стали проекти, спрямовані на </w:t>
      </w:r>
      <w:proofErr w:type="spellStart"/>
      <w:r w:rsidRPr="00A16201">
        <w:t>енерго-</w:t>
      </w:r>
      <w:proofErr w:type="spellEnd"/>
      <w:r w:rsidRPr="00A16201">
        <w:t xml:space="preserve"> та ресурсозбереження, організацію системи надання соціальних послуг населенню та розвиток підприємництва.</w:t>
      </w:r>
    </w:p>
    <w:p w:rsidR="00073AA6" w:rsidRPr="00A16201" w:rsidRDefault="00073AA6" w:rsidP="00573624">
      <w:pPr>
        <w:ind w:firstLine="851"/>
        <w:jc w:val="both"/>
      </w:pPr>
      <w:r w:rsidRPr="00A16201">
        <w:t xml:space="preserve">Станом на 01.01.2017 в області </w:t>
      </w:r>
      <w:r w:rsidRPr="00A16201">
        <w:rPr>
          <w:b/>
          <w:i/>
        </w:rPr>
        <w:t>чисельність безробітних громадян</w:t>
      </w:r>
      <w:r w:rsidRPr="00A16201">
        <w:t xml:space="preserve"> становила 14,4</w:t>
      </w:r>
      <w:r w:rsidR="007C63C2">
        <w:t xml:space="preserve"> </w:t>
      </w:r>
      <w:r w:rsidRPr="00A16201">
        <w:t>тис.</w:t>
      </w:r>
      <w:r w:rsidR="007C63C2">
        <w:t xml:space="preserve"> </w:t>
      </w:r>
      <w:r w:rsidRPr="00A16201">
        <w:t xml:space="preserve">осіб, що на 13,8 </w:t>
      </w:r>
      <w:proofErr w:type="spellStart"/>
      <w:r w:rsidRPr="00A16201">
        <w:t>відс</w:t>
      </w:r>
      <w:proofErr w:type="spellEnd"/>
      <w:r w:rsidRPr="00A16201">
        <w:t>. менше, ніж на 01.01.2016.</w:t>
      </w:r>
    </w:p>
    <w:p w:rsidR="00073AA6" w:rsidRPr="00A16201" w:rsidRDefault="00073AA6" w:rsidP="00573624">
      <w:pPr>
        <w:tabs>
          <w:tab w:val="left" w:pos="1134"/>
        </w:tabs>
        <w:ind w:firstLine="851"/>
        <w:jc w:val="both"/>
      </w:pPr>
      <w:r w:rsidRPr="00A16201">
        <w:t xml:space="preserve">За 2016 рік </w:t>
      </w:r>
      <w:proofErr w:type="spellStart"/>
      <w:r w:rsidRPr="00A16201">
        <w:t>працевлаштовано</w:t>
      </w:r>
      <w:proofErr w:type="spellEnd"/>
      <w:r w:rsidRPr="00A16201">
        <w:t xml:space="preserve"> 32,3 тис. осіб, що на 7,7 </w:t>
      </w:r>
      <w:proofErr w:type="spellStart"/>
      <w:r w:rsidRPr="00A16201">
        <w:t>відс</w:t>
      </w:r>
      <w:proofErr w:type="spellEnd"/>
      <w:r w:rsidRPr="00A16201">
        <w:t>. більше, ніж за 2015 рік.</w:t>
      </w:r>
    </w:p>
    <w:p w:rsidR="00073AA6" w:rsidRPr="00A16201" w:rsidRDefault="00073AA6" w:rsidP="00573624">
      <w:pPr>
        <w:pStyle w:val="3"/>
        <w:ind w:left="0" w:firstLine="851"/>
      </w:pPr>
      <w:r w:rsidRPr="00A16201">
        <w:rPr>
          <w:b/>
          <w:i/>
        </w:rPr>
        <w:t>Рівень зареєстрованого безробіття</w:t>
      </w:r>
      <w:r w:rsidRPr="00A16201">
        <w:rPr>
          <w:b/>
        </w:rPr>
        <w:t xml:space="preserve"> </w:t>
      </w:r>
      <w:r w:rsidRPr="00A16201">
        <w:t xml:space="preserve">на 01.01.2017 становив 2 </w:t>
      </w:r>
      <w:proofErr w:type="spellStart"/>
      <w:r w:rsidRPr="00A16201">
        <w:t>відс</w:t>
      </w:r>
      <w:proofErr w:type="spellEnd"/>
      <w:r w:rsidRPr="00A16201">
        <w:t>. проти 2,3</w:t>
      </w:r>
      <w:r w:rsidRPr="00A16201">
        <w:rPr>
          <w:color w:val="FF0000"/>
        </w:rPr>
        <w:t xml:space="preserve"> </w:t>
      </w:r>
      <w:r w:rsidRPr="00A16201">
        <w:t xml:space="preserve">на 01.01.2016. </w:t>
      </w:r>
    </w:p>
    <w:p w:rsidR="003A3E04" w:rsidRPr="00A16201" w:rsidRDefault="00073AA6" w:rsidP="00573624">
      <w:pPr>
        <w:ind w:firstLine="851"/>
        <w:jc w:val="both"/>
      </w:pPr>
      <w:r w:rsidRPr="00A16201">
        <w:rPr>
          <w:b/>
          <w:i/>
        </w:rPr>
        <w:t>Середньомісячна заробітна плата</w:t>
      </w:r>
      <w:r w:rsidRPr="00A16201">
        <w:rPr>
          <w:b/>
        </w:rPr>
        <w:t xml:space="preserve"> </w:t>
      </w:r>
      <w:r w:rsidRPr="00A16201">
        <w:t xml:space="preserve">працівників області за 2016 рік становила 4364 грн. і зросла порівняно з 2015 роком на 22,1 </w:t>
      </w:r>
      <w:proofErr w:type="spellStart"/>
      <w:r w:rsidRPr="00A16201">
        <w:t>відс</w:t>
      </w:r>
      <w:proofErr w:type="spellEnd"/>
      <w:r w:rsidRPr="00A16201">
        <w:t>.</w:t>
      </w:r>
    </w:p>
    <w:p w:rsidR="00F94951" w:rsidRPr="007C63C2" w:rsidRDefault="00F94951" w:rsidP="00573624">
      <w:pPr>
        <w:ind w:firstLine="851"/>
        <w:jc w:val="both"/>
        <w:rPr>
          <w:bCs/>
        </w:rPr>
      </w:pPr>
      <w:r w:rsidRPr="00A16201">
        <w:t xml:space="preserve">За розміром середньомісячної заробітної плати область </w:t>
      </w:r>
      <w:r w:rsidRPr="00A16201">
        <w:rPr>
          <w:b/>
          <w:i/>
        </w:rPr>
        <w:t>займає друге місце</w:t>
      </w:r>
      <w:r w:rsidRPr="00A16201">
        <w:t xml:space="preserve"> серед західних областей України</w:t>
      </w:r>
      <w:r w:rsidRPr="00A16201">
        <w:rPr>
          <w:i/>
        </w:rPr>
        <w:t xml:space="preserve"> (після Львівської області - 4558 грн</w:t>
      </w:r>
      <w:r w:rsidRPr="00A16201">
        <w:t>.</w:t>
      </w:r>
      <w:r w:rsidRPr="00A16201">
        <w:rPr>
          <w:i/>
        </w:rPr>
        <w:t>)</w:t>
      </w:r>
      <w:r w:rsidRPr="00A16201">
        <w:t>.</w:t>
      </w:r>
    </w:p>
    <w:p w:rsidR="00073AA6" w:rsidRPr="00A16201" w:rsidRDefault="00073AA6" w:rsidP="00573624">
      <w:pPr>
        <w:ind w:firstLine="851"/>
        <w:jc w:val="both"/>
        <w:rPr>
          <w:bCs/>
        </w:rPr>
      </w:pPr>
      <w:r w:rsidRPr="00A16201">
        <w:rPr>
          <w:b/>
          <w:i/>
        </w:rPr>
        <w:lastRenderedPageBreak/>
        <w:t>Загальна заборгованість із виплати заробітної плати</w:t>
      </w:r>
      <w:r w:rsidRPr="00A16201">
        <w:rPr>
          <w:bCs/>
        </w:rPr>
        <w:t xml:space="preserve"> зменшилась у 2016 році у 2,4 раз</w:t>
      </w:r>
      <w:r w:rsidR="007C63C2">
        <w:rPr>
          <w:bCs/>
        </w:rPr>
        <w:t>и</w:t>
      </w:r>
      <w:r w:rsidRPr="00A16201">
        <w:rPr>
          <w:bCs/>
        </w:rPr>
        <w:t xml:space="preserve"> і станом </w:t>
      </w:r>
      <w:r w:rsidRPr="00A16201">
        <w:t xml:space="preserve">на 01.01.2017 </w:t>
      </w:r>
      <w:r w:rsidRPr="00A16201">
        <w:rPr>
          <w:bCs/>
        </w:rPr>
        <w:t>склала 5,4</w:t>
      </w:r>
      <w:r w:rsidR="007C63C2">
        <w:rPr>
          <w:bCs/>
        </w:rPr>
        <w:t xml:space="preserve"> </w:t>
      </w:r>
      <w:r w:rsidRPr="00A16201">
        <w:rPr>
          <w:bCs/>
        </w:rPr>
        <w:t>млн.</w:t>
      </w:r>
      <w:r w:rsidR="007C63C2">
        <w:rPr>
          <w:bCs/>
        </w:rPr>
        <w:t xml:space="preserve"> </w:t>
      </w:r>
      <w:r w:rsidRPr="00A16201">
        <w:rPr>
          <w:bCs/>
        </w:rPr>
        <w:t>грн.</w:t>
      </w:r>
    </w:p>
    <w:p w:rsidR="00073AA6" w:rsidRPr="007C63C2" w:rsidRDefault="00073AA6" w:rsidP="00573624">
      <w:pPr>
        <w:ind w:firstLine="851"/>
        <w:jc w:val="both"/>
      </w:pPr>
      <w:r w:rsidRPr="00A16201">
        <w:t xml:space="preserve">Сума заборгованості із виплати заробітної плати області у структурі загального боргу по Україні на 01.01.2017 складає 0,3 </w:t>
      </w:r>
      <w:proofErr w:type="spellStart"/>
      <w:r w:rsidRPr="00A16201">
        <w:t>відс</w:t>
      </w:r>
      <w:proofErr w:type="spellEnd"/>
      <w:r w:rsidRPr="00A16201">
        <w:t>.</w:t>
      </w:r>
      <w:r w:rsidRPr="00A16201">
        <w:rPr>
          <w:i/>
        </w:rPr>
        <w:t xml:space="preserve"> </w:t>
      </w:r>
      <w:r w:rsidRPr="007C63C2">
        <w:t>(один з найнижчих показників серед регіонів України).</w:t>
      </w:r>
    </w:p>
    <w:p w:rsidR="007C63C2" w:rsidRPr="007C63C2" w:rsidRDefault="007C63C2" w:rsidP="00573624">
      <w:pPr>
        <w:ind w:firstLine="851"/>
        <w:jc w:val="center"/>
      </w:pPr>
    </w:p>
    <w:p w:rsidR="007C63C2" w:rsidRPr="007C63C2" w:rsidRDefault="007C63C2" w:rsidP="00573624">
      <w:pPr>
        <w:ind w:firstLine="851"/>
        <w:jc w:val="center"/>
      </w:pPr>
    </w:p>
    <w:p w:rsidR="003A4530" w:rsidRPr="00A16201" w:rsidRDefault="00F741AA" w:rsidP="00573624">
      <w:pPr>
        <w:ind w:firstLine="851"/>
        <w:jc w:val="center"/>
        <w:rPr>
          <w:b/>
        </w:rPr>
      </w:pPr>
      <w:r w:rsidRPr="00A16201">
        <w:rPr>
          <w:b/>
        </w:rPr>
        <w:t>Перелік проблемних питань Рівненської області,</w:t>
      </w:r>
    </w:p>
    <w:p w:rsidR="0040211F" w:rsidRDefault="00F741AA" w:rsidP="00573624">
      <w:pPr>
        <w:ind w:firstLine="851"/>
        <w:jc w:val="center"/>
        <w:rPr>
          <w:b/>
        </w:rPr>
      </w:pPr>
      <w:r w:rsidRPr="00A16201">
        <w:rPr>
          <w:b/>
        </w:rPr>
        <w:t>вирішення яких потребує допомоги</w:t>
      </w:r>
      <w:r w:rsidR="003A4530" w:rsidRPr="00A16201">
        <w:rPr>
          <w:b/>
        </w:rPr>
        <w:t xml:space="preserve"> </w:t>
      </w:r>
      <w:r w:rsidRPr="00A16201">
        <w:rPr>
          <w:b/>
        </w:rPr>
        <w:t>центральних органів</w:t>
      </w:r>
    </w:p>
    <w:p w:rsidR="00424E8C" w:rsidRPr="00A16201" w:rsidRDefault="00F741AA" w:rsidP="00573624">
      <w:pPr>
        <w:ind w:firstLine="851"/>
        <w:jc w:val="center"/>
      </w:pPr>
      <w:r w:rsidRPr="00A16201">
        <w:rPr>
          <w:b/>
        </w:rPr>
        <w:t>виконавчої влади</w:t>
      </w:r>
    </w:p>
    <w:p w:rsidR="00F741AA" w:rsidRPr="00A16201" w:rsidRDefault="00F741AA" w:rsidP="00573624">
      <w:pPr>
        <w:ind w:firstLine="851"/>
        <w:jc w:val="both"/>
        <w:rPr>
          <w:rStyle w:val="FontStyle11"/>
          <w:sz w:val="28"/>
          <w:szCs w:val="28"/>
          <w:u w:val="single"/>
        </w:rPr>
      </w:pPr>
    </w:p>
    <w:p w:rsidR="009614D8" w:rsidRPr="00A16201" w:rsidRDefault="009614D8" w:rsidP="00573624">
      <w:pPr>
        <w:ind w:firstLine="851"/>
        <w:jc w:val="both"/>
        <w:rPr>
          <w:b/>
          <w:color w:val="000000"/>
          <w:kern w:val="24"/>
        </w:rPr>
      </w:pPr>
      <w:r w:rsidRPr="00A16201">
        <w:rPr>
          <w:b/>
        </w:rPr>
        <w:t xml:space="preserve">1. </w:t>
      </w:r>
      <w:r w:rsidRPr="00A16201">
        <w:rPr>
          <w:b/>
          <w:color w:val="000000"/>
          <w:kern w:val="24"/>
        </w:rPr>
        <w:t>Врегулювання ситуації із незаконним видобутком бурштину-сирцю та створення ринку бурштину в Україні.</w:t>
      </w:r>
    </w:p>
    <w:p w:rsidR="009614D8" w:rsidRPr="00A16201" w:rsidRDefault="009614D8" w:rsidP="00573624">
      <w:pPr>
        <w:ind w:firstLine="851"/>
        <w:jc w:val="both"/>
        <w:rPr>
          <w:color w:val="000000"/>
          <w:kern w:val="24"/>
        </w:rPr>
      </w:pPr>
      <w:r w:rsidRPr="00A16201">
        <w:rPr>
          <w:color w:val="000000"/>
          <w:kern w:val="24"/>
        </w:rPr>
        <w:t>Рівненщина єдина серед регіонів України, на території якої розташовані розвідані родовища бурштину-сирцю. Перспективні запаси бурштину області складають близько 1400 т.</w:t>
      </w:r>
    </w:p>
    <w:p w:rsidR="009614D8" w:rsidRPr="00A16201" w:rsidRDefault="009614D8" w:rsidP="00573624">
      <w:pPr>
        <w:ind w:firstLine="851"/>
        <w:jc w:val="both"/>
        <w:rPr>
          <w:color w:val="000000"/>
          <w:kern w:val="24"/>
        </w:rPr>
      </w:pPr>
      <w:proofErr w:type="spellStart"/>
      <w:r w:rsidRPr="00A16201">
        <w:rPr>
          <w:color w:val="000000"/>
          <w:kern w:val="24"/>
        </w:rPr>
        <w:t>Легкодоступність</w:t>
      </w:r>
      <w:proofErr w:type="spellEnd"/>
      <w:r w:rsidRPr="00A16201">
        <w:rPr>
          <w:color w:val="000000"/>
          <w:kern w:val="24"/>
        </w:rPr>
        <w:t xml:space="preserve"> для розробки ручним і </w:t>
      </w:r>
      <w:proofErr w:type="spellStart"/>
      <w:r w:rsidRPr="00A16201">
        <w:rPr>
          <w:color w:val="000000"/>
          <w:kern w:val="24"/>
        </w:rPr>
        <w:t>гідромеханізованим</w:t>
      </w:r>
      <w:proofErr w:type="spellEnd"/>
      <w:r w:rsidRPr="00A16201">
        <w:rPr>
          <w:color w:val="000000"/>
          <w:kern w:val="24"/>
        </w:rPr>
        <w:t xml:space="preserve"> способом призводить до масового несанкціонованого видобування бурштину групами приватних осіб. Руйнуються цілі екосистеми території регіону.</w:t>
      </w:r>
    </w:p>
    <w:p w:rsidR="009614D8" w:rsidRPr="00A16201" w:rsidRDefault="009614D8" w:rsidP="007C63C2">
      <w:pPr>
        <w:ind w:firstLine="851"/>
        <w:jc w:val="both"/>
        <w:rPr>
          <w:color w:val="000000"/>
          <w:kern w:val="24"/>
        </w:rPr>
      </w:pPr>
      <w:r w:rsidRPr="00A16201">
        <w:rPr>
          <w:color w:val="000000"/>
          <w:kern w:val="24"/>
        </w:rPr>
        <w:t>Прийняті на основі звернень облдержадміністрації рішення і доручення Кабінету Міністрів України, причетних міністерств і відомств щодо протидії незаконним операціям із видобутку та контрабандного продажу бурштину не дають належного ефекту.</w:t>
      </w:r>
    </w:p>
    <w:p w:rsidR="009614D8" w:rsidRPr="00A16201" w:rsidRDefault="00F439E0" w:rsidP="007C63C2">
      <w:pPr>
        <w:ind w:firstLine="851"/>
        <w:jc w:val="both"/>
      </w:pPr>
      <w:r w:rsidRPr="00A16201">
        <w:t>Необхідно п</w:t>
      </w:r>
      <w:r w:rsidR="009614D8" w:rsidRPr="00A16201">
        <w:t>рискорити прийняття Закону України «Про видобування та реалізацію бурштину»</w:t>
      </w:r>
      <w:r w:rsidR="009614D8" w:rsidRPr="00A16201">
        <w:rPr>
          <w:b/>
          <w:bCs/>
        </w:rPr>
        <w:t xml:space="preserve"> </w:t>
      </w:r>
      <w:r w:rsidR="009614D8" w:rsidRPr="00A16201">
        <w:t xml:space="preserve">від 26.12.2014 </w:t>
      </w:r>
      <w:r w:rsidR="009614D8" w:rsidRPr="00A16201">
        <w:rPr>
          <w:bCs/>
        </w:rPr>
        <w:t>№</w:t>
      </w:r>
      <w:r w:rsidR="007C63C2">
        <w:rPr>
          <w:bCs/>
        </w:rPr>
        <w:t xml:space="preserve"> </w:t>
      </w:r>
      <w:r w:rsidR="009614D8" w:rsidRPr="00A16201">
        <w:t>1351-1.</w:t>
      </w:r>
    </w:p>
    <w:p w:rsidR="009614D8" w:rsidRPr="007C63C2" w:rsidRDefault="009614D8" w:rsidP="007C63C2">
      <w:pPr>
        <w:ind w:firstLine="851"/>
        <w:jc w:val="both"/>
      </w:pPr>
    </w:p>
    <w:p w:rsidR="009614D8" w:rsidRPr="00A16201" w:rsidRDefault="009614D8" w:rsidP="007C63C2">
      <w:pPr>
        <w:ind w:firstLine="851"/>
        <w:jc w:val="both"/>
        <w:rPr>
          <w:b/>
        </w:rPr>
      </w:pPr>
      <w:r w:rsidRPr="00A16201">
        <w:rPr>
          <w:b/>
        </w:rPr>
        <w:t>2.Обмеження на відведення земельних лісових ділянок для розробки родовищ корисних копалин.</w:t>
      </w:r>
    </w:p>
    <w:p w:rsidR="009614D8" w:rsidRPr="00A16201" w:rsidRDefault="009614D8" w:rsidP="00573624">
      <w:pPr>
        <w:ind w:firstLine="851"/>
        <w:jc w:val="both"/>
        <w:rPr>
          <w:color w:val="000000"/>
          <w:kern w:val="24"/>
        </w:rPr>
      </w:pPr>
      <w:r w:rsidRPr="00A16201">
        <w:rPr>
          <w:color w:val="000000"/>
          <w:kern w:val="24"/>
        </w:rPr>
        <w:t>В області суттєву складність в оформленні дозвільної документації для здійснення розробки родовищ корисних копалин становить питання відведення земельних лісових ділянок для чого, згідно ст.</w:t>
      </w:r>
      <w:r w:rsidR="007C63C2">
        <w:rPr>
          <w:color w:val="000000"/>
          <w:kern w:val="24"/>
        </w:rPr>
        <w:t xml:space="preserve"> </w:t>
      </w:r>
      <w:r w:rsidRPr="00A16201">
        <w:rPr>
          <w:color w:val="000000"/>
          <w:kern w:val="24"/>
        </w:rPr>
        <w:t>122,</w:t>
      </w:r>
      <w:r w:rsidR="007C63C2">
        <w:rPr>
          <w:color w:val="000000"/>
          <w:kern w:val="24"/>
        </w:rPr>
        <w:t xml:space="preserve"> </w:t>
      </w:r>
      <w:r w:rsidRPr="00A16201">
        <w:rPr>
          <w:color w:val="000000"/>
          <w:kern w:val="24"/>
        </w:rPr>
        <w:t>149 Земельного кодексу України та розпорядження КМУ від 10.04.2008 №</w:t>
      </w:r>
      <w:r w:rsidR="007C63C2">
        <w:rPr>
          <w:color w:val="000000"/>
          <w:kern w:val="24"/>
        </w:rPr>
        <w:t xml:space="preserve"> </w:t>
      </w:r>
      <w:r w:rsidRPr="00A16201">
        <w:rPr>
          <w:color w:val="000000"/>
          <w:kern w:val="24"/>
        </w:rPr>
        <w:t>610-р «</w:t>
      </w:r>
      <w:r w:rsidRPr="00A16201">
        <w:rPr>
          <w:bCs/>
          <w:color w:val="000000"/>
          <w:kern w:val="24"/>
        </w:rPr>
        <w:t>Деякі питання розпорядження земельними лісовими ділянками»</w:t>
      </w:r>
      <w:r w:rsidRPr="00A16201">
        <w:rPr>
          <w:color w:val="000000"/>
          <w:kern w:val="24"/>
        </w:rPr>
        <w:t>, необхідне окреме рішення Кабінету Міністрів України.</w:t>
      </w:r>
    </w:p>
    <w:p w:rsidR="009614D8" w:rsidRPr="00A16201" w:rsidRDefault="009614D8" w:rsidP="007C63C2">
      <w:pPr>
        <w:ind w:firstLine="851"/>
        <w:jc w:val="both"/>
        <w:rPr>
          <w:color w:val="000000"/>
          <w:kern w:val="24"/>
        </w:rPr>
      </w:pPr>
      <w:r w:rsidRPr="00A16201">
        <w:rPr>
          <w:color w:val="000000"/>
          <w:kern w:val="24"/>
        </w:rPr>
        <w:t>Як свідчить практика, питання отримання такого погодження Кабінету Міністрів України може тривати від одного до п’яти років.</w:t>
      </w:r>
    </w:p>
    <w:p w:rsidR="009614D8" w:rsidRPr="00A16201" w:rsidRDefault="009614D8" w:rsidP="007C63C2">
      <w:pPr>
        <w:ind w:firstLine="851"/>
        <w:jc w:val="both"/>
        <w:rPr>
          <w:bCs/>
          <w:color w:val="000000"/>
          <w:kern w:val="24"/>
        </w:rPr>
      </w:pPr>
      <w:r w:rsidRPr="00A16201">
        <w:rPr>
          <w:bCs/>
        </w:rPr>
        <w:t xml:space="preserve">Пропонуємо </w:t>
      </w:r>
      <w:r w:rsidRPr="00A16201">
        <w:rPr>
          <w:bCs/>
          <w:color w:val="000000"/>
          <w:kern w:val="24"/>
        </w:rPr>
        <w:t>Кабінету Міністрів України ініціювати в</w:t>
      </w:r>
      <w:r w:rsidRPr="00A16201">
        <w:rPr>
          <w:color w:val="000000"/>
          <w:kern w:val="24"/>
        </w:rPr>
        <w:t>несення змін до статей 122, 149 Земельного кодексу України та розпорядження Кабінету Міністрів України від 10.04.2008 №</w:t>
      </w:r>
      <w:r w:rsidR="007C63C2">
        <w:rPr>
          <w:color w:val="000000"/>
          <w:kern w:val="24"/>
        </w:rPr>
        <w:t xml:space="preserve"> </w:t>
      </w:r>
      <w:r w:rsidRPr="00A16201">
        <w:rPr>
          <w:color w:val="000000"/>
          <w:kern w:val="24"/>
        </w:rPr>
        <w:t>610-р «</w:t>
      </w:r>
      <w:r w:rsidRPr="00A16201">
        <w:rPr>
          <w:bCs/>
          <w:color w:val="000000"/>
          <w:kern w:val="24"/>
        </w:rPr>
        <w:t>Деякі питання розпорядження земельними лісовими ділянками», в частині делегування обласним державним адміністраціям повноважень надання земельних лісових ділянок для розробки родовищ корисних копалин.</w:t>
      </w:r>
    </w:p>
    <w:p w:rsidR="009614D8" w:rsidRPr="00A16201" w:rsidRDefault="009614D8" w:rsidP="007C63C2">
      <w:pPr>
        <w:ind w:firstLine="851"/>
        <w:jc w:val="both"/>
        <w:rPr>
          <w:bCs/>
        </w:rPr>
      </w:pPr>
    </w:p>
    <w:p w:rsidR="009614D8" w:rsidRPr="00A16201" w:rsidRDefault="009614D8" w:rsidP="007C63C2">
      <w:pPr>
        <w:ind w:firstLine="851"/>
        <w:jc w:val="both"/>
        <w:rPr>
          <w:b/>
          <w:bCs/>
        </w:rPr>
      </w:pPr>
      <w:r w:rsidRPr="00A16201">
        <w:rPr>
          <w:b/>
          <w:bCs/>
        </w:rPr>
        <w:t>3. Обмеження на відведення земельних ділянок торфовищ.</w:t>
      </w:r>
    </w:p>
    <w:p w:rsidR="009614D8" w:rsidRPr="00A16201" w:rsidRDefault="009614D8" w:rsidP="007C63C2">
      <w:pPr>
        <w:ind w:firstLine="851"/>
        <w:jc w:val="both"/>
        <w:rPr>
          <w:color w:val="000000"/>
          <w:kern w:val="24"/>
        </w:rPr>
      </w:pPr>
      <w:r w:rsidRPr="00A16201">
        <w:rPr>
          <w:color w:val="000000"/>
          <w:kern w:val="24"/>
        </w:rPr>
        <w:t>В Україні існує нагальна потреба розвитку альтернативних та доступних джерел енергопостачання, зважаючи на високу вартість традиційних енергоносіїв, передусім імпортних.</w:t>
      </w:r>
    </w:p>
    <w:p w:rsidR="009614D8" w:rsidRPr="00A16201" w:rsidRDefault="009614D8" w:rsidP="007C63C2">
      <w:pPr>
        <w:ind w:firstLine="851"/>
        <w:jc w:val="both"/>
        <w:rPr>
          <w:color w:val="000000"/>
          <w:kern w:val="24"/>
        </w:rPr>
      </w:pPr>
      <w:r w:rsidRPr="00A16201">
        <w:rPr>
          <w:color w:val="000000"/>
          <w:kern w:val="24"/>
        </w:rPr>
        <w:lastRenderedPageBreak/>
        <w:t xml:space="preserve">На території області наявні значні поклади торфу (близько 20 </w:t>
      </w:r>
      <w:proofErr w:type="spellStart"/>
      <w:r w:rsidRPr="00A16201">
        <w:rPr>
          <w:color w:val="000000"/>
          <w:kern w:val="24"/>
        </w:rPr>
        <w:t>відс</w:t>
      </w:r>
      <w:proofErr w:type="spellEnd"/>
      <w:r w:rsidRPr="00A16201">
        <w:rPr>
          <w:color w:val="000000"/>
          <w:kern w:val="24"/>
        </w:rPr>
        <w:t>. загальнодержавних запасів).</w:t>
      </w:r>
    </w:p>
    <w:p w:rsidR="009614D8" w:rsidRPr="00A16201" w:rsidRDefault="009614D8" w:rsidP="007C63C2">
      <w:pPr>
        <w:ind w:firstLine="851"/>
        <w:jc w:val="both"/>
        <w:rPr>
          <w:color w:val="000000"/>
          <w:kern w:val="24"/>
        </w:rPr>
      </w:pPr>
      <w:r w:rsidRPr="00A16201">
        <w:rPr>
          <w:color w:val="000000"/>
          <w:kern w:val="24"/>
        </w:rPr>
        <w:t>Для функціонування та розвитку торф’яної галузі необхідно спростити процедуру надання зазначених земельних ділянок шляхом</w:t>
      </w:r>
      <w:r w:rsidRPr="00A16201">
        <w:rPr>
          <w:bCs/>
          <w:color w:val="000000"/>
          <w:kern w:val="24"/>
        </w:rPr>
        <w:t xml:space="preserve"> </w:t>
      </w:r>
      <w:r w:rsidRPr="00A16201">
        <w:rPr>
          <w:bCs/>
        </w:rPr>
        <w:t>вилучення зі складу особливо цінних земель торфовищ з глибиною залягання торфу більше одного метра і осушених незалежно від глибини</w:t>
      </w:r>
      <w:r w:rsidRPr="00A16201">
        <w:t xml:space="preserve">, </w:t>
      </w:r>
      <w:r w:rsidRPr="00A16201">
        <w:rPr>
          <w:color w:val="000000"/>
          <w:kern w:val="24"/>
        </w:rPr>
        <w:t>що дозволило б надавати зазначені земельні ділянки обласними державними адміністраціями.</w:t>
      </w:r>
    </w:p>
    <w:p w:rsidR="009614D8" w:rsidRPr="00A16201" w:rsidRDefault="009614D8" w:rsidP="007C63C2">
      <w:pPr>
        <w:ind w:firstLine="851"/>
        <w:jc w:val="both"/>
        <w:rPr>
          <w:bCs/>
          <w:i/>
        </w:rPr>
      </w:pPr>
      <w:r w:rsidRPr="00A16201">
        <w:rPr>
          <w:bCs/>
        </w:rPr>
        <w:t xml:space="preserve">Кабінету Міністрів України ініціювати внесення змін до частини І статті 150 Земельного кодексу України, вилучивши зі складу особливо цінних земель </w:t>
      </w:r>
      <w:r w:rsidRPr="00A16201">
        <w:rPr>
          <w:bCs/>
          <w:i/>
        </w:rPr>
        <w:t>«торфовища з глибиною залягання торфу більше одного метра і осушені незалежно від глибини».</w:t>
      </w:r>
    </w:p>
    <w:p w:rsidR="007C63C2" w:rsidRDefault="007C63C2" w:rsidP="007C63C2">
      <w:pPr>
        <w:ind w:firstLine="851"/>
        <w:jc w:val="both"/>
        <w:rPr>
          <w:bCs/>
          <w:i/>
        </w:rPr>
      </w:pPr>
    </w:p>
    <w:p w:rsidR="009614D8" w:rsidRPr="00A16201" w:rsidRDefault="009614D8" w:rsidP="007C63C2">
      <w:pPr>
        <w:ind w:firstLine="851"/>
        <w:jc w:val="both"/>
        <w:rPr>
          <w:b/>
          <w:bCs/>
        </w:rPr>
      </w:pPr>
      <w:r w:rsidRPr="00A16201">
        <w:rPr>
          <w:b/>
          <w:bCs/>
        </w:rPr>
        <w:t>4.</w:t>
      </w:r>
      <w:r w:rsidRPr="00A16201">
        <w:rPr>
          <w:bCs/>
        </w:rPr>
        <w:t xml:space="preserve"> </w:t>
      </w:r>
      <w:r w:rsidRPr="00A16201">
        <w:rPr>
          <w:b/>
          <w:bCs/>
        </w:rPr>
        <w:t>Врегулювання окремих питань діяльності Державного підприємства «Рівненський авторемзавод».</w:t>
      </w:r>
    </w:p>
    <w:p w:rsidR="009614D8" w:rsidRPr="00A16201" w:rsidRDefault="009614D8" w:rsidP="007C63C2">
      <w:pPr>
        <w:ind w:firstLine="851"/>
        <w:jc w:val="both"/>
      </w:pPr>
      <w:r w:rsidRPr="00A16201">
        <w:t xml:space="preserve">На території Рівненської області розташоване державне підприємство «Рівненський авторемзавод», яке підпорядковане </w:t>
      </w:r>
      <w:proofErr w:type="spellStart"/>
      <w:r w:rsidRPr="00A16201">
        <w:t>ДП</w:t>
      </w:r>
      <w:proofErr w:type="spellEnd"/>
      <w:r w:rsidRPr="00A16201">
        <w:t xml:space="preserve"> «</w:t>
      </w:r>
      <w:proofErr w:type="spellStart"/>
      <w:r w:rsidRPr="00A16201">
        <w:t>Укроборонпром</w:t>
      </w:r>
      <w:proofErr w:type="spellEnd"/>
      <w:r w:rsidRPr="00A16201">
        <w:t>».</w:t>
      </w:r>
    </w:p>
    <w:p w:rsidR="009614D8" w:rsidRPr="007C63C2" w:rsidRDefault="009614D8" w:rsidP="007C63C2">
      <w:pPr>
        <w:ind w:firstLine="851"/>
        <w:jc w:val="both"/>
      </w:pPr>
      <w:r w:rsidRPr="00A16201">
        <w:t>На даний час підприємство працює збитково, постійно ростуть борги перед бюджетом та із виплати заробітної плати працівникам підприємства.</w:t>
      </w:r>
    </w:p>
    <w:p w:rsidR="009614D8" w:rsidRPr="00A16201" w:rsidRDefault="009614D8" w:rsidP="007C63C2">
      <w:pPr>
        <w:ind w:firstLine="851"/>
        <w:jc w:val="both"/>
      </w:pPr>
      <w:r w:rsidRPr="00A16201">
        <w:t xml:space="preserve">Причинами незадовільного фінансового стану підприємства є заборгованість Міністерства оборони України перед </w:t>
      </w:r>
      <w:proofErr w:type="spellStart"/>
      <w:r w:rsidRPr="00A16201">
        <w:t>ДП</w:t>
      </w:r>
      <w:proofErr w:type="spellEnd"/>
      <w:r w:rsidRPr="00A16201">
        <w:t xml:space="preserve"> «Рівненський авторемзавод» за зберігання упродовж багатьох років майна і автомобільної техніки та відсутність державного замовлення на виконання робіт з ремонту зазначеної техніки і агрегатів.</w:t>
      </w:r>
    </w:p>
    <w:p w:rsidR="009614D8" w:rsidRPr="00A16201" w:rsidRDefault="009614D8" w:rsidP="00634681">
      <w:pPr>
        <w:ind w:firstLine="851"/>
        <w:jc w:val="both"/>
      </w:pPr>
      <w:r w:rsidRPr="00A16201">
        <w:t>З вказаних причин на підприємстві існує заборгованість із виплати заробітної плати, яка станом на 1 січня 2016 року становила 2,1 млн.</w:t>
      </w:r>
      <w:r w:rsidR="007C63C2">
        <w:t xml:space="preserve"> </w:t>
      </w:r>
      <w:r w:rsidRPr="00A16201">
        <w:t>грн.</w:t>
      </w:r>
    </w:p>
    <w:p w:rsidR="009614D8" w:rsidRPr="00A16201" w:rsidRDefault="00634681" w:rsidP="00634681">
      <w:pPr>
        <w:ind w:firstLine="851"/>
        <w:jc w:val="both"/>
      </w:pPr>
      <w:r>
        <w:rPr>
          <w:bCs/>
        </w:rPr>
        <w:t xml:space="preserve">Пропонуємо </w:t>
      </w:r>
      <w:r w:rsidR="009614D8" w:rsidRPr="00A16201">
        <w:rPr>
          <w:bCs/>
        </w:rPr>
        <w:t xml:space="preserve">Кабінету Міністрів України, </w:t>
      </w:r>
      <w:r w:rsidR="009614D8" w:rsidRPr="00A16201">
        <w:t>Міністерству оборони України вирішити питання:</w:t>
      </w:r>
    </w:p>
    <w:p w:rsidR="009614D8" w:rsidRPr="00A16201" w:rsidRDefault="009614D8" w:rsidP="00634681">
      <w:pPr>
        <w:numPr>
          <w:ilvl w:val="0"/>
          <w:numId w:val="1"/>
        </w:numPr>
        <w:tabs>
          <w:tab w:val="clear" w:pos="720"/>
        </w:tabs>
        <w:ind w:left="0" w:firstLine="851"/>
        <w:jc w:val="both"/>
      </w:pPr>
      <w:r w:rsidRPr="00A16201">
        <w:t>погашення заборгованості за зберігання майна та ремонт автомобільної техніки і агрегатів, що належить міністерству;</w:t>
      </w:r>
    </w:p>
    <w:p w:rsidR="009614D8" w:rsidRPr="00A16201" w:rsidRDefault="009614D8" w:rsidP="00634681">
      <w:pPr>
        <w:numPr>
          <w:ilvl w:val="0"/>
          <w:numId w:val="1"/>
        </w:numPr>
        <w:tabs>
          <w:tab w:val="clear" w:pos="720"/>
        </w:tabs>
        <w:ind w:left="0" w:firstLine="851"/>
        <w:jc w:val="both"/>
      </w:pPr>
      <w:r w:rsidRPr="00A16201">
        <w:t>погашення заборгованості із виплати заробітної плати.</w:t>
      </w:r>
    </w:p>
    <w:p w:rsidR="009614D8" w:rsidRPr="00A16201" w:rsidRDefault="009614D8" w:rsidP="00634681">
      <w:pPr>
        <w:ind w:firstLine="851"/>
        <w:jc w:val="both"/>
        <w:rPr>
          <w:color w:val="000000"/>
        </w:rPr>
      </w:pPr>
      <w:r w:rsidRPr="00A16201">
        <w:rPr>
          <w:color w:val="000000"/>
        </w:rPr>
        <w:t>Центру обліку надлишкового військового майна Збройних Сил України погодити та укласти з підприємством договір на зберігання автомобільної техніки на території підприємства.</w:t>
      </w:r>
    </w:p>
    <w:p w:rsidR="009614D8" w:rsidRPr="00A16201" w:rsidRDefault="009614D8" w:rsidP="007C63C2">
      <w:pPr>
        <w:tabs>
          <w:tab w:val="left" w:pos="993"/>
          <w:tab w:val="left" w:pos="1080"/>
        </w:tabs>
        <w:ind w:firstLine="851"/>
        <w:jc w:val="both"/>
        <w:rPr>
          <w:color w:val="000000"/>
        </w:rPr>
      </w:pPr>
    </w:p>
    <w:p w:rsidR="009614D8" w:rsidRPr="00A16201" w:rsidRDefault="009614D8" w:rsidP="00634681">
      <w:pPr>
        <w:ind w:firstLine="851"/>
        <w:jc w:val="both"/>
        <w:rPr>
          <w:b/>
          <w:iCs/>
          <w:color w:val="000000"/>
        </w:rPr>
      </w:pPr>
      <w:r w:rsidRPr="00A16201">
        <w:rPr>
          <w:b/>
          <w:color w:val="000000"/>
        </w:rPr>
        <w:t xml:space="preserve">5. Незабезпеченість </w:t>
      </w:r>
      <w:r w:rsidRPr="00A16201">
        <w:rPr>
          <w:b/>
          <w:iCs/>
          <w:color w:val="000000"/>
        </w:rPr>
        <w:t>переданих з державного бюджету видатків з утримання закладів освіти та охорони здоров’я за рахунок додаткової дотації з державного бюджету місцевим бюджетам.</w:t>
      </w:r>
    </w:p>
    <w:p w:rsidR="009614D8" w:rsidRPr="00A16201" w:rsidRDefault="009614D8" w:rsidP="007C63C2">
      <w:pPr>
        <w:ind w:firstLine="851"/>
        <w:jc w:val="both"/>
        <w:rPr>
          <w:i/>
        </w:rPr>
      </w:pPr>
      <w:r w:rsidRPr="00A16201">
        <w:t xml:space="preserve">Відповідно до Закону України </w:t>
      </w:r>
      <w:r w:rsidRPr="00A16201">
        <w:rPr>
          <w:color w:val="000000"/>
        </w:rPr>
        <w:t>«Про Державний бюджет України на 2017</w:t>
      </w:r>
      <w:r w:rsidR="00634681">
        <w:rPr>
          <w:color w:val="000000"/>
        </w:rPr>
        <w:t> </w:t>
      </w:r>
      <w:r w:rsidRPr="00A16201">
        <w:rPr>
          <w:color w:val="000000"/>
        </w:rPr>
        <w:t xml:space="preserve">рік» області передбачена </w:t>
      </w:r>
      <w:r w:rsidRPr="00A16201">
        <w:rPr>
          <w:color w:val="000000"/>
          <w:u w:val="single"/>
        </w:rPr>
        <w:t>додаткова дотація</w:t>
      </w:r>
      <w:r w:rsidRPr="00A16201">
        <w:rPr>
          <w:color w:val="000000"/>
        </w:rPr>
        <w:t xml:space="preserve"> з державного бюджету місцевим бюджетам на фінансування </w:t>
      </w:r>
      <w:r w:rsidRPr="00A16201">
        <w:rPr>
          <w:i/>
          <w:color w:val="000000"/>
        </w:rPr>
        <w:t xml:space="preserve">переданих з державного бюджету </w:t>
      </w:r>
      <w:r w:rsidRPr="00A16201">
        <w:rPr>
          <w:color w:val="000000"/>
        </w:rPr>
        <w:t xml:space="preserve">видатків з утримання закладів освіти та охорони здоров’я в сумі 602,1 млн. грн., </w:t>
      </w:r>
      <w:r w:rsidRPr="00A16201">
        <w:t xml:space="preserve">що на 25 </w:t>
      </w:r>
      <w:proofErr w:type="spellStart"/>
      <w:r w:rsidRPr="00A16201">
        <w:t>відс</w:t>
      </w:r>
      <w:proofErr w:type="spellEnd"/>
      <w:r w:rsidRPr="00A16201">
        <w:t>. менше ніж у 2016 році.</w:t>
      </w:r>
    </w:p>
    <w:p w:rsidR="009614D8" w:rsidRPr="00A16201" w:rsidRDefault="009614D8" w:rsidP="007C63C2">
      <w:pPr>
        <w:ind w:firstLine="851"/>
        <w:jc w:val="both"/>
        <w:rPr>
          <w:bCs/>
        </w:rPr>
      </w:pPr>
      <w:r w:rsidRPr="00A16201">
        <w:rPr>
          <w:color w:val="000000"/>
        </w:rPr>
        <w:t xml:space="preserve">У зв’язку із збільшенням фонду оплати праці </w:t>
      </w:r>
      <w:r w:rsidRPr="00A16201">
        <w:rPr>
          <w:bCs/>
        </w:rPr>
        <w:t>обслуговуючого персоналу у закладах освіти</w:t>
      </w:r>
      <w:r w:rsidRPr="00A16201">
        <w:rPr>
          <w:color w:val="000000"/>
        </w:rPr>
        <w:t>,</w:t>
      </w:r>
      <w:r w:rsidRPr="00A16201">
        <w:rPr>
          <w:bCs/>
        </w:rPr>
        <w:t xml:space="preserve"> </w:t>
      </w:r>
      <w:r w:rsidRPr="00A16201">
        <w:rPr>
          <w:color w:val="000000"/>
        </w:rPr>
        <w:t xml:space="preserve">доведений обсяг трансферту забезпечує поточне утримання цих закладів </w:t>
      </w:r>
      <w:r w:rsidRPr="00A16201">
        <w:rPr>
          <w:bCs/>
        </w:rPr>
        <w:t>протягом 9-ти місяців.</w:t>
      </w:r>
    </w:p>
    <w:p w:rsidR="009614D8" w:rsidRPr="00A16201" w:rsidRDefault="009614D8" w:rsidP="00634681">
      <w:pPr>
        <w:ind w:firstLine="851"/>
        <w:jc w:val="both"/>
        <w:rPr>
          <w:color w:val="000000"/>
        </w:rPr>
      </w:pPr>
      <w:r w:rsidRPr="00A16201">
        <w:t xml:space="preserve">Враховуючи вищезазначене, додаткова потреба на 2017 рік </w:t>
      </w:r>
      <w:r w:rsidRPr="00A16201">
        <w:rPr>
          <w:bCs/>
        </w:rPr>
        <w:t xml:space="preserve">в коштах дотації </w:t>
      </w:r>
      <w:r w:rsidRPr="00A16201">
        <w:rPr>
          <w:color w:val="000000"/>
        </w:rPr>
        <w:t xml:space="preserve">на утримання закладів освіти та охорони здоров’я області </w:t>
      </w:r>
      <w:r w:rsidRPr="00A16201">
        <w:t>становить</w:t>
      </w:r>
      <w:r w:rsidRPr="00A16201">
        <w:rPr>
          <w:color w:val="000000"/>
        </w:rPr>
        <w:t xml:space="preserve"> 490</w:t>
      </w:r>
      <w:r w:rsidR="00634681">
        <w:rPr>
          <w:color w:val="000000"/>
        </w:rPr>
        <w:t> </w:t>
      </w:r>
      <w:r w:rsidRPr="00A16201">
        <w:rPr>
          <w:color w:val="000000"/>
        </w:rPr>
        <w:t>млн. грн.</w:t>
      </w:r>
    </w:p>
    <w:p w:rsidR="009614D8" w:rsidRPr="00A16201" w:rsidRDefault="00634681" w:rsidP="00634681">
      <w:pPr>
        <w:ind w:firstLine="851"/>
        <w:jc w:val="both"/>
        <w:rPr>
          <w:bCs/>
        </w:rPr>
      </w:pPr>
      <w:r>
        <w:lastRenderedPageBreak/>
        <w:t xml:space="preserve">Пропонуємо </w:t>
      </w:r>
      <w:r w:rsidR="009614D8" w:rsidRPr="00A16201">
        <w:t>Міністерству фінансів України при внесенні змін до Закону України «Про Державний бюджет України на 2017</w:t>
      </w:r>
      <w:r>
        <w:t xml:space="preserve"> </w:t>
      </w:r>
      <w:r w:rsidR="009614D8" w:rsidRPr="00A16201">
        <w:t xml:space="preserve">рік» збільшити області обсяг </w:t>
      </w:r>
      <w:r w:rsidR="009614D8" w:rsidRPr="00A16201">
        <w:rPr>
          <w:bCs/>
        </w:rPr>
        <w:t xml:space="preserve">додаткової дотації </w:t>
      </w:r>
      <w:r w:rsidR="009614D8" w:rsidRPr="00A16201">
        <w:rPr>
          <w:color w:val="000000"/>
        </w:rPr>
        <w:t xml:space="preserve">з державного бюджету місцевим бюджетам на фінансування переданих з державного бюджету видатків з утримання закладів освіти та охорони здоров’я </w:t>
      </w:r>
      <w:r w:rsidR="009614D8" w:rsidRPr="00A16201">
        <w:t>на суму 490 млн. грн.</w:t>
      </w:r>
    </w:p>
    <w:p w:rsidR="009614D8" w:rsidRPr="00634681" w:rsidRDefault="009614D8" w:rsidP="007C63C2">
      <w:pPr>
        <w:ind w:firstLine="851"/>
        <w:jc w:val="both"/>
      </w:pPr>
    </w:p>
    <w:p w:rsidR="009614D8" w:rsidRPr="00A16201" w:rsidRDefault="009614D8" w:rsidP="007C63C2">
      <w:pPr>
        <w:pStyle w:val="11"/>
        <w:spacing w:after="0" w:line="240" w:lineRule="auto"/>
        <w:ind w:left="0" w:firstLine="851"/>
        <w:jc w:val="both"/>
        <w:rPr>
          <w:rFonts w:ascii="Times New Roman" w:hAnsi="Times New Roman" w:cs="Times New Roman"/>
          <w:sz w:val="28"/>
          <w:szCs w:val="28"/>
          <w:lang w:val="uk-UA"/>
        </w:rPr>
      </w:pPr>
      <w:r w:rsidRPr="00A16201">
        <w:rPr>
          <w:rFonts w:ascii="Times New Roman" w:hAnsi="Times New Roman" w:cs="Times New Roman"/>
          <w:b/>
          <w:sz w:val="28"/>
          <w:szCs w:val="28"/>
          <w:lang w:val="uk-UA"/>
        </w:rPr>
        <w:t>6. Необхідність погашення кредиторської заборгованості по галузі «Охорона здоров</w:t>
      </w:r>
      <w:r w:rsidR="00634681">
        <w:rPr>
          <w:rFonts w:ascii="Times New Roman" w:hAnsi="Times New Roman" w:cs="Times New Roman"/>
          <w:b/>
          <w:sz w:val="28"/>
          <w:szCs w:val="28"/>
          <w:lang w:val="en-US"/>
        </w:rPr>
        <w:t>’</w:t>
      </w:r>
      <w:r w:rsidRPr="00A16201">
        <w:rPr>
          <w:rFonts w:ascii="Times New Roman" w:hAnsi="Times New Roman" w:cs="Times New Roman"/>
          <w:b/>
          <w:sz w:val="28"/>
          <w:szCs w:val="28"/>
          <w:lang w:val="uk-UA"/>
        </w:rPr>
        <w:t>я».</w:t>
      </w:r>
    </w:p>
    <w:p w:rsidR="009614D8" w:rsidRPr="00A16201" w:rsidRDefault="009614D8" w:rsidP="007C63C2">
      <w:pPr>
        <w:ind w:firstLine="851"/>
        <w:jc w:val="both"/>
      </w:pPr>
      <w:r w:rsidRPr="00A16201">
        <w:t>В області рахується заборгованість за придбане у 2012 році медичне обладнання для закладів охорони здоров’я за рахунок субвенцій з державного бюджету на загальну суму 25,0 млн. грн. З урахуванням інфляційних та судових витрат станом на 16.01.2017 заборгованість складає 42,7 млн. грн.</w:t>
      </w:r>
    </w:p>
    <w:p w:rsidR="009614D8" w:rsidRPr="00A16201" w:rsidRDefault="009614D8" w:rsidP="007C63C2">
      <w:pPr>
        <w:pStyle w:val="11"/>
        <w:spacing w:after="0" w:line="240" w:lineRule="auto"/>
        <w:ind w:left="0" w:firstLine="851"/>
        <w:jc w:val="both"/>
        <w:rPr>
          <w:rFonts w:ascii="Times New Roman" w:hAnsi="Times New Roman" w:cs="Times New Roman"/>
          <w:sz w:val="28"/>
          <w:szCs w:val="28"/>
          <w:lang w:val="uk-UA"/>
        </w:rPr>
      </w:pPr>
      <w:r w:rsidRPr="00A16201">
        <w:rPr>
          <w:rFonts w:ascii="Times New Roman" w:hAnsi="Times New Roman" w:cs="Times New Roman"/>
          <w:sz w:val="28"/>
          <w:szCs w:val="28"/>
          <w:lang w:val="uk-UA"/>
        </w:rPr>
        <w:t>Пропонуємо при внесенні змін до Закону України «Про Державний бюджет України на 2017 рік», виділити для Рівненської області цільові видатки на оплату придбаного у 2012 році за рахунок субвенцій з державного бюджету місцевим бюджетам медичного обладнання в сумі 42,7</w:t>
      </w:r>
      <w:r w:rsidR="00634681">
        <w:rPr>
          <w:rFonts w:ascii="Times New Roman" w:hAnsi="Times New Roman" w:cs="Times New Roman"/>
          <w:sz w:val="28"/>
          <w:szCs w:val="28"/>
          <w:lang w:val="uk-UA"/>
        </w:rPr>
        <w:t xml:space="preserve"> </w:t>
      </w:r>
      <w:r w:rsidRPr="00A16201">
        <w:rPr>
          <w:rFonts w:ascii="Times New Roman" w:hAnsi="Times New Roman" w:cs="Times New Roman"/>
          <w:sz w:val="28"/>
          <w:szCs w:val="28"/>
          <w:lang w:val="uk-UA"/>
        </w:rPr>
        <w:t>млн. грн.</w:t>
      </w:r>
    </w:p>
    <w:p w:rsidR="00634681" w:rsidRDefault="00634681" w:rsidP="00573624">
      <w:pPr>
        <w:pStyle w:val="11"/>
        <w:spacing w:after="0" w:line="240" w:lineRule="auto"/>
        <w:ind w:left="0" w:firstLine="851"/>
        <w:jc w:val="both"/>
        <w:rPr>
          <w:rFonts w:ascii="Times New Roman" w:hAnsi="Times New Roman" w:cs="Times New Roman"/>
          <w:sz w:val="28"/>
          <w:szCs w:val="28"/>
          <w:lang w:val="uk-UA"/>
        </w:rPr>
      </w:pPr>
    </w:p>
    <w:p w:rsidR="009614D8" w:rsidRPr="00A16201" w:rsidRDefault="009614D8" w:rsidP="00573624">
      <w:pPr>
        <w:pStyle w:val="11"/>
        <w:spacing w:after="0" w:line="240" w:lineRule="auto"/>
        <w:ind w:left="0" w:firstLine="851"/>
        <w:jc w:val="both"/>
        <w:rPr>
          <w:rFonts w:ascii="Times New Roman" w:hAnsi="Times New Roman" w:cs="Times New Roman"/>
          <w:b/>
          <w:sz w:val="28"/>
          <w:szCs w:val="28"/>
          <w:lang w:val="uk-UA"/>
        </w:rPr>
      </w:pPr>
      <w:r w:rsidRPr="00A16201">
        <w:rPr>
          <w:rFonts w:ascii="Times New Roman" w:hAnsi="Times New Roman" w:cs="Times New Roman"/>
          <w:sz w:val="28"/>
          <w:szCs w:val="28"/>
          <w:lang w:val="uk-UA"/>
        </w:rPr>
        <w:t xml:space="preserve">7. </w:t>
      </w:r>
      <w:r w:rsidRPr="00A16201">
        <w:rPr>
          <w:rFonts w:ascii="Times New Roman" w:hAnsi="Times New Roman" w:cs="Times New Roman"/>
          <w:b/>
          <w:sz w:val="28"/>
          <w:szCs w:val="28"/>
          <w:lang w:val="uk-UA"/>
        </w:rPr>
        <w:t>Забезпечення виплати допомоги дітям-сиротам.</w:t>
      </w:r>
    </w:p>
    <w:p w:rsidR="009614D8" w:rsidRPr="00A16201" w:rsidRDefault="009614D8" w:rsidP="00573624">
      <w:pPr>
        <w:pStyle w:val="11"/>
        <w:spacing w:after="0" w:line="240" w:lineRule="auto"/>
        <w:ind w:left="0" w:firstLine="851"/>
        <w:jc w:val="both"/>
        <w:rPr>
          <w:rFonts w:ascii="Times New Roman" w:hAnsi="Times New Roman" w:cs="Times New Roman"/>
          <w:sz w:val="28"/>
          <w:szCs w:val="28"/>
          <w:lang w:val="uk-UA"/>
        </w:rPr>
      </w:pPr>
      <w:r w:rsidRPr="00A16201">
        <w:rPr>
          <w:rFonts w:ascii="Times New Roman" w:hAnsi="Times New Roman" w:cs="Times New Roman"/>
          <w:sz w:val="28"/>
          <w:szCs w:val="28"/>
          <w:lang w:val="uk-UA"/>
        </w:rPr>
        <w:t>Постановою Кабінету Міністрів України від 25.08.2005 № 823 затверджено Порядок надання одноразової допомоги дітям-сиротам і дітям, позбавленим батьківського піклування, після досягнення їх 18-річного віку.</w:t>
      </w:r>
    </w:p>
    <w:p w:rsidR="009614D8" w:rsidRPr="00A16201" w:rsidRDefault="009614D8" w:rsidP="00573624">
      <w:pPr>
        <w:pStyle w:val="11"/>
        <w:spacing w:after="0" w:line="240" w:lineRule="auto"/>
        <w:ind w:left="0" w:firstLine="851"/>
        <w:jc w:val="both"/>
        <w:rPr>
          <w:rFonts w:ascii="Times New Roman" w:hAnsi="Times New Roman" w:cs="Times New Roman"/>
          <w:sz w:val="28"/>
          <w:szCs w:val="28"/>
          <w:lang w:val="uk-UA"/>
        </w:rPr>
      </w:pPr>
      <w:r w:rsidRPr="00A16201">
        <w:rPr>
          <w:rFonts w:ascii="Times New Roman" w:hAnsi="Times New Roman" w:cs="Times New Roman"/>
          <w:sz w:val="28"/>
          <w:szCs w:val="28"/>
          <w:lang w:val="uk-UA"/>
        </w:rPr>
        <w:t xml:space="preserve">Відповідно до вказаного Порядку видатки для виплати одноразової допомоги здійснюють місцеві державні адміністрації з відповідних місцевих бюджетів. </w:t>
      </w:r>
    </w:p>
    <w:p w:rsidR="009614D8" w:rsidRPr="00A16201" w:rsidRDefault="009614D8" w:rsidP="00573624">
      <w:pPr>
        <w:pStyle w:val="11"/>
        <w:spacing w:after="0" w:line="240" w:lineRule="auto"/>
        <w:ind w:left="0" w:firstLine="851"/>
        <w:jc w:val="both"/>
        <w:rPr>
          <w:rFonts w:ascii="Times New Roman" w:hAnsi="Times New Roman" w:cs="Times New Roman"/>
          <w:sz w:val="28"/>
          <w:szCs w:val="28"/>
          <w:lang w:val="uk-UA"/>
        </w:rPr>
      </w:pPr>
      <w:r w:rsidRPr="00A16201">
        <w:rPr>
          <w:rFonts w:ascii="Times New Roman" w:hAnsi="Times New Roman" w:cs="Times New Roman"/>
          <w:sz w:val="28"/>
          <w:szCs w:val="28"/>
          <w:lang w:val="uk-UA"/>
        </w:rPr>
        <w:t>При цьому, Порядком не визначено конкретний місцевий бюджет (районний чи об’єднаної територіальної громади), з якого такі видатки мають здійснюватись.</w:t>
      </w:r>
    </w:p>
    <w:p w:rsidR="009614D8" w:rsidRPr="00A16201" w:rsidRDefault="00634681" w:rsidP="00573624">
      <w:pPr>
        <w:pStyle w:val="11"/>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Пропонуємо </w:t>
      </w:r>
      <w:r w:rsidR="009614D8" w:rsidRPr="00A16201">
        <w:rPr>
          <w:rFonts w:ascii="Times New Roman" w:hAnsi="Times New Roman" w:cs="Times New Roman"/>
          <w:sz w:val="28"/>
          <w:szCs w:val="28"/>
          <w:lang w:val="uk-UA"/>
        </w:rPr>
        <w:t xml:space="preserve">Кабінету Міністрів України розглянути питання щодо </w:t>
      </w:r>
      <w:r w:rsidR="009614D8" w:rsidRPr="00A16201">
        <w:rPr>
          <w:rFonts w:ascii="Times New Roman" w:hAnsi="Times New Roman" w:cs="Times New Roman"/>
          <w:bCs/>
          <w:color w:val="000000"/>
          <w:kern w:val="24"/>
          <w:sz w:val="28"/>
          <w:szCs w:val="28"/>
          <w:lang w:val="uk-UA"/>
        </w:rPr>
        <w:t>в</w:t>
      </w:r>
      <w:r w:rsidR="009614D8" w:rsidRPr="00A16201">
        <w:rPr>
          <w:rFonts w:ascii="Times New Roman" w:hAnsi="Times New Roman" w:cs="Times New Roman"/>
          <w:color w:val="000000"/>
          <w:kern w:val="24"/>
          <w:sz w:val="28"/>
          <w:szCs w:val="28"/>
          <w:lang w:val="uk-UA"/>
        </w:rPr>
        <w:t>несення уточнення до</w:t>
      </w:r>
      <w:r w:rsidR="009614D8" w:rsidRPr="00A16201">
        <w:rPr>
          <w:rFonts w:ascii="Times New Roman" w:hAnsi="Times New Roman" w:cs="Times New Roman"/>
          <w:sz w:val="28"/>
          <w:szCs w:val="28"/>
          <w:lang w:val="uk-UA"/>
        </w:rPr>
        <w:t xml:space="preserve"> Порядку надання одноразової допомоги дітям-сиротам і дітям, позбавленим батьківського піклування, після досягнення 18-річного віку </w:t>
      </w:r>
      <w:r w:rsidR="009614D8" w:rsidRPr="00634681">
        <w:rPr>
          <w:rFonts w:ascii="Times New Roman" w:hAnsi="Times New Roman" w:cs="Times New Roman"/>
          <w:sz w:val="28"/>
          <w:szCs w:val="28"/>
          <w:lang w:val="uk-UA"/>
        </w:rPr>
        <w:t xml:space="preserve">(постанова Кабінету Міністрів України від 25.08.2005 № 823) </w:t>
      </w:r>
      <w:r w:rsidR="009614D8" w:rsidRPr="00A16201">
        <w:rPr>
          <w:rFonts w:ascii="Times New Roman" w:hAnsi="Times New Roman" w:cs="Times New Roman"/>
          <w:sz w:val="28"/>
          <w:szCs w:val="28"/>
          <w:lang w:val="uk-UA"/>
        </w:rPr>
        <w:t xml:space="preserve">щодо розподілу повноважень між районними державними адміністраціями та виконавчими комітетами новоутворених ОТГ </w:t>
      </w:r>
      <w:r>
        <w:rPr>
          <w:rFonts w:ascii="Times New Roman" w:hAnsi="Times New Roman" w:cs="Times New Roman"/>
          <w:sz w:val="28"/>
          <w:szCs w:val="28"/>
          <w:lang w:val="uk-UA"/>
        </w:rPr>
        <w:t>і</w:t>
      </w:r>
      <w:r w:rsidR="009614D8" w:rsidRPr="00A16201">
        <w:rPr>
          <w:rFonts w:ascii="Times New Roman" w:hAnsi="Times New Roman" w:cs="Times New Roman"/>
          <w:sz w:val="28"/>
          <w:szCs w:val="28"/>
          <w:lang w:val="uk-UA"/>
        </w:rPr>
        <w:t>з визначенням конкретного місцевого бюджету (районного чи ОТГ) для здійснення таких видатків.</w:t>
      </w:r>
    </w:p>
    <w:p w:rsidR="00424E8C" w:rsidRPr="00A16201" w:rsidRDefault="00424E8C" w:rsidP="00573624">
      <w:pPr>
        <w:ind w:firstLine="851"/>
        <w:jc w:val="both"/>
      </w:pPr>
    </w:p>
    <w:sectPr w:rsidR="00424E8C" w:rsidRPr="00A16201" w:rsidSect="00A16201">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0E2"/>
    <w:multiLevelType w:val="hybridMultilevel"/>
    <w:tmpl w:val="2C1CA054"/>
    <w:lvl w:ilvl="0" w:tplc="6B143D72">
      <w:numFmt w:val="bullet"/>
      <w:lvlText w:val="-"/>
      <w:lvlJc w:val="left"/>
      <w:pPr>
        <w:tabs>
          <w:tab w:val="num" w:pos="720"/>
        </w:tabs>
        <w:ind w:left="720" w:hanging="360"/>
      </w:pPr>
      <w:rPr>
        <w:rFonts w:hint="default"/>
      </w:rPr>
    </w:lvl>
    <w:lvl w:ilvl="1" w:tplc="1D2680F6" w:tentative="1">
      <w:start w:val="1"/>
      <w:numFmt w:val="decimal"/>
      <w:lvlText w:val="%2."/>
      <w:lvlJc w:val="left"/>
      <w:pPr>
        <w:tabs>
          <w:tab w:val="num" w:pos="1440"/>
        </w:tabs>
        <w:ind w:left="1440" w:hanging="360"/>
      </w:pPr>
      <w:rPr>
        <w:rFonts w:cs="Times New Roman"/>
      </w:rPr>
    </w:lvl>
    <w:lvl w:ilvl="2" w:tplc="F3583FA6" w:tentative="1">
      <w:start w:val="1"/>
      <w:numFmt w:val="decimal"/>
      <w:lvlText w:val="%3."/>
      <w:lvlJc w:val="left"/>
      <w:pPr>
        <w:tabs>
          <w:tab w:val="num" w:pos="2160"/>
        </w:tabs>
        <w:ind w:left="2160" w:hanging="360"/>
      </w:pPr>
      <w:rPr>
        <w:rFonts w:cs="Times New Roman"/>
      </w:rPr>
    </w:lvl>
    <w:lvl w:ilvl="3" w:tplc="182A801E" w:tentative="1">
      <w:start w:val="1"/>
      <w:numFmt w:val="decimal"/>
      <w:lvlText w:val="%4."/>
      <w:lvlJc w:val="left"/>
      <w:pPr>
        <w:tabs>
          <w:tab w:val="num" w:pos="2880"/>
        </w:tabs>
        <w:ind w:left="2880" w:hanging="360"/>
      </w:pPr>
      <w:rPr>
        <w:rFonts w:cs="Times New Roman"/>
      </w:rPr>
    </w:lvl>
    <w:lvl w:ilvl="4" w:tplc="70A6F116" w:tentative="1">
      <w:start w:val="1"/>
      <w:numFmt w:val="decimal"/>
      <w:lvlText w:val="%5."/>
      <w:lvlJc w:val="left"/>
      <w:pPr>
        <w:tabs>
          <w:tab w:val="num" w:pos="3600"/>
        </w:tabs>
        <w:ind w:left="3600" w:hanging="360"/>
      </w:pPr>
      <w:rPr>
        <w:rFonts w:cs="Times New Roman"/>
      </w:rPr>
    </w:lvl>
    <w:lvl w:ilvl="5" w:tplc="7CAC74C8" w:tentative="1">
      <w:start w:val="1"/>
      <w:numFmt w:val="decimal"/>
      <w:lvlText w:val="%6."/>
      <w:lvlJc w:val="left"/>
      <w:pPr>
        <w:tabs>
          <w:tab w:val="num" w:pos="4320"/>
        </w:tabs>
        <w:ind w:left="4320" w:hanging="360"/>
      </w:pPr>
      <w:rPr>
        <w:rFonts w:cs="Times New Roman"/>
      </w:rPr>
    </w:lvl>
    <w:lvl w:ilvl="6" w:tplc="956A774E" w:tentative="1">
      <w:start w:val="1"/>
      <w:numFmt w:val="decimal"/>
      <w:lvlText w:val="%7."/>
      <w:lvlJc w:val="left"/>
      <w:pPr>
        <w:tabs>
          <w:tab w:val="num" w:pos="5040"/>
        </w:tabs>
        <w:ind w:left="5040" w:hanging="360"/>
      </w:pPr>
      <w:rPr>
        <w:rFonts w:cs="Times New Roman"/>
      </w:rPr>
    </w:lvl>
    <w:lvl w:ilvl="7" w:tplc="53E8715A" w:tentative="1">
      <w:start w:val="1"/>
      <w:numFmt w:val="decimal"/>
      <w:lvlText w:val="%8."/>
      <w:lvlJc w:val="left"/>
      <w:pPr>
        <w:tabs>
          <w:tab w:val="num" w:pos="5760"/>
        </w:tabs>
        <w:ind w:left="5760" w:hanging="360"/>
      </w:pPr>
      <w:rPr>
        <w:rFonts w:cs="Times New Roman"/>
      </w:rPr>
    </w:lvl>
    <w:lvl w:ilvl="8" w:tplc="20640470" w:tentative="1">
      <w:start w:val="1"/>
      <w:numFmt w:val="decimal"/>
      <w:lvlText w:val="%9."/>
      <w:lvlJc w:val="left"/>
      <w:pPr>
        <w:tabs>
          <w:tab w:val="num" w:pos="6480"/>
        </w:tabs>
        <w:ind w:left="6480" w:hanging="360"/>
      </w:pPr>
      <w:rPr>
        <w:rFonts w:cs="Times New Roman"/>
      </w:rPr>
    </w:lvl>
  </w:abstractNum>
  <w:abstractNum w:abstractNumId="1">
    <w:nsid w:val="05664899"/>
    <w:multiLevelType w:val="hybridMultilevel"/>
    <w:tmpl w:val="0F06C128"/>
    <w:lvl w:ilvl="0" w:tplc="8E54A53A">
      <w:start w:val="1"/>
      <w:numFmt w:val="bullet"/>
      <w:lvlText w:val=""/>
      <w:lvlJc w:val="left"/>
      <w:pPr>
        <w:tabs>
          <w:tab w:val="num" w:pos="720"/>
        </w:tabs>
        <w:ind w:left="720" w:hanging="360"/>
      </w:pPr>
      <w:rPr>
        <w:rFonts w:ascii="Wingdings" w:hAnsi="Wingdings" w:hint="default"/>
      </w:rPr>
    </w:lvl>
    <w:lvl w:ilvl="1" w:tplc="4042850E" w:tentative="1">
      <w:start w:val="1"/>
      <w:numFmt w:val="bullet"/>
      <w:lvlText w:val=""/>
      <w:lvlJc w:val="left"/>
      <w:pPr>
        <w:tabs>
          <w:tab w:val="num" w:pos="1440"/>
        </w:tabs>
        <w:ind w:left="1440" w:hanging="360"/>
      </w:pPr>
      <w:rPr>
        <w:rFonts w:ascii="Wingdings" w:hAnsi="Wingdings" w:hint="default"/>
      </w:rPr>
    </w:lvl>
    <w:lvl w:ilvl="2" w:tplc="103ACBAA" w:tentative="1">
      <w:start w:val="1"/>
      <w:numFmt w:val="bullet"/>
      <w:lvlText w:val=""/>
      <w:lvlJc w:val="left"/>
      <w:pPr>
        <w:tabs>
          <w:tab w:val="num" w:pos="2160"/>
        </w:tabs>
        <w:ind w:left="2160" w:hanging="360"/>
      </w:pPr>
      <w:rPr>
        <w:rFonts w:ascii="Wingdings" w:hAnsi="Wingdings" w:hint="default"/>
      </w:rPr>
    </w:lvl>
    <w:lvl w:ilvl="3" w:tplc="EDAA1D36" w:tentative="1">
      <w:start w:val="1"/>
      <w:numFmt w:val="bullet"/>
      <w:lvlText w:val=""/>
      <w:lvlJc w:val="left"/>
      <w:pPr>
        <w:tabs>
          <w:tab w:val="num" w:pos="2880"/>
        </w:tabs>
        <w:ind w:left="2880" w:hanging="360"/>
      </w:pPr>
      <w:rPr>
        <w:rFonts w:ascii="Wingdings" w:hAnsi="Wingdings" w:hint="default"/>
      </w:rPr>
    </w:lvl>
    <w:lvl w:ilvl="4" w:tplc="16CC1100" w:tentative="1">
      <w:start w:val="1"/>
      <w:numFmt w:val="bullet"/>
      <w:lvlText w:val=""/>
      <w:lvlJc w:val="left"/>
      <w:pPr>
        <w:tabs>
          <w:tab w:val="num" w:pos="3600"/>
        </w:tabs>
        <w:ind w:left="3600" w:hanging="360"/>
      </w:pPr>
      <w:rPr>
        <w:rFonts w:ascii="Wingdings" w:hAnsi="Wingdings" w:hint="default"/>
      </w:rPr>
    </w:lvl>
    <w:lvl w:ilvl="5" w:tplc="A1C22F12" w:tentative="1">
      <w:start w:val="1"/>
      <w:numFmt w:val="bullet"/>
      <w:lvlText w:val=""/>
      <w:lvlJc w:val="left"/>
      <w:pPr>
        <w:tabs>
          <w:tab w:val="num" w:pos="4320"/>
        </w:tabs>
        <w:ind w:left="4320" w:hanging="360"/>
      </w:pPr>
      <w:rPr>
        <w:rFonts w:ascii="Wingdings" w:hAnsi="Wingdings" w:hint="default"/>
      </w:rPr>
    </w:lvl>
    <w:lvl w:ilvl="6" w:tplc="48EA9FCE" w:tentative="1">
      <w:start w:val="1"/>
      <w:numFmt w:val="bullet"/>
      <w:lvlText w:val=""/>
      <w:lvlJc w:val="left"/>
      <w:pPr>
        <w:tabs>
          <w:tab w:val="num" w:pos="5040"/>
        </w:tabs>
        <w:ind w:left="5040" w:hanging="360"/>
      </w:pPr>
      <w:rPr>
        <w:rFonts w:ascii="Wingdings" w:hAnsi="Wingdings" w:hint="default"/>
      </w:rPr>
    </w:lvl>
    <w:lvl w:ilvl="7" w:tplc="0D76E364" w:tentative="1">
      <w:start w:val="1"/>
      <w:numFmt w:val="bullet"/>
      <w:lvlText w:val=""/>
      <w:lvlJc w:val="left"/>
      <w:pPr>
        <w:tabs>
          <w:tab w:val="num" w:pos="5760"/>
        </w:tabs>
        <w:ind w:left="5760" w:hanging="360"/>
      </w:pPr>
      <w:rPr>
        <w:rFonts w:ascii="Wingdings" w:hAnsi="Wingdings" w:hint="default"/>
      </w:rPr>
    </w:lvl>
    <w:lvl w:ilvl="8" w:tplc="F6B291B8" w:tentative="1">
      <w:start w:val="1"/>
      <w:numFmt w:val="bullet"/>
      <w:lvlText w:val=""/>
      <w:lvlJc w:val="left"/>
      <w:pPr>
        <w:tabs>
          <w:tab w:val="num" w:pos="6480"/>
        </w:tabs>
        <w:ind w:left="6480" w:hanging="360"/>
      </w:pPr>
      <w:rPr>
        <w:rFonts w:ascii="Wingdings" w:hAnsi="Wingdings" w:hint="default"/>
      </w:rPr>
    </w:lvl>
  </w:abstractNum>
  <w:abstractNum w:abstractNumId="2">
    <w:nsid w:val="14FC300D"/>
    <w:multiLevelType w:val="hybridMultilevel"/>
    <w:tmpl w:val="C97663E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C60A4"/>
    <w:multiLevelType w:val="hybridMultilevel"/>
    <w:tmpl w:val="98D0DE16"/>
    <w:lvl w:ilvl="0" w:tplc="7B26F510">
      <w:start w:val="1"/>
      <w:numFmt w:val="bullet"/>
      <w:lvlText w:val="-"/>
      <w:lvlJc w:val="left"/>
      <w:pPr>
        <w:tabs>
          <w:tab w:val="num" w:pos="928"/>
        </w:tabs>
        <w:ind w:left="928" w:hanging="360"/>
      </w:pPr>
      <w:rPr>
        <w:rFonts w:ascii="Times New Roman" w:hAnsi="Times New Roman" w:hint="default"/>
      </w:rPr>
    </w:lvl>
    <w:lvl w:ilvl="1" w:tplc="280A53CC" w:tentative="1">
      <w:start w:val="1"/>
      <w:numFmt w:val="bullet"/>
      <w:lvlText w:val="-"/>
      <w:lvlJc w:val="left"/>
      <w:pPr>
        <w:tabs>
          <w:tab w:val="num" w:pos="1440"/>
        </w:tabs>
        <w:ind w:left="1440" w:hanging="360"/>
      </w:pPr>
      <w:rPr>
        <w:rFonts w:ascii="Times New Roman" w:hAnsi="Times New Roman" w:hint="default"/>
      </w:rPr>
    </w:lvl>
    <w:lvl w:ilvl="2" w:tplc="2642F4A2" w:tentative="1">
      <w:start w:val="1"/>
      <w:numFmt w:val="bullet"/>
      <w:lvlText w:val="-"/>
      <w:lvlJc w:val="left"/>
      <w:pPr>
        <w:tabs>
          <w:tab w:val="num" w:pos="2160"/>
        </w:tabs>
        <w:ind w:left="2160" w:hanging="360"/>
      </w:pPr>
      <w:rPr>
        <w:rFonts w:ascii="Times New Roman" w:hAnsi="Times New Roman" w:hint="default"/>
      </w:rPr>
    </w:lvl>
    <w:lvl w:ilvl="3" w:tplc="9B1CFF68" w:tentative="1">
      <w:start w:val="1"/>
      <w:numFmt w:val="bullet"/>
      <w:lvlText w:val="-"/>
      <w:lvlJc w:val="left"/>
      <w:pPr>
        <w:tabs>
          <w:tab w:val="num" w:pos="2880"/>
        </w:tabs>
        <w:ind w:left="2880" w:hanging="360"/>
      </w:pPr>
      <w:rPr>
        <w:rFonts w:ascii="Times New Roman" w:hAnsi="Times New Roman" w:hint="default"/>
      </w:rPr>
    </w:lvl>
    <w:lvl w:ilvl="4" w:tplc="F17A5CC2" w:tentative="1">
      <w:start w:val="1"/>
      <w:numFmt w:val="bullet"/>
      <w:lvlText w:val="-"/>
      <w:lvlJc w:val="left"/>
      <w:pPr>
        <w:tabs>
          <w:tab w:val="num" w:pos="3600"/>
        </w:tabs>
        <w:ind w:left="3600" w:hanging="360"/>
      </w:pPr>
      <w:rPr>
        <w:rFonts w:ascii="Times New Roman" w:hAnsi="Times New Roman" w:hint="default"/>
      </w:rPr>
    </w:lvl>
    <w:lvl w:ilvl="5" w:tplc="0E6A422C" w:tentative="1">
      <w:start w:val="1"/>
      <w:numFmt w:val="bullet"/>
      <w:lvlText w:val="-"/>
      <w:lvlJc w:val="left"/>
      <w:pPr>
        <w:tabs>
          <w:tab w:val="num" w:pos="4320"/>
        </w:tabs>
        <w:ind w:left="4320" w:hanging="360"/>
      </w:pPr>
      <w:rPr>
        <w:rFonts w:ascii="Times New Roman" w:hAnsi="Times New Roman" w:hint="default"/>
      </w:rPr>
    </w:lvl>
    <w:lvl w:ilvl="6" w:tplc="EACE689A" w:tentative="1">
      <w:start w:val="1"/>
      <w:numFmt w:val="bullet"/>
      <w:lvlText w:val="-"/>
      <w:lvlJc w:val="left"/>
      <w:pPr>
        <w:tabs>
          <w:tab w:val="num" w:pos="5040"/>
        </w:tabs>
        <w:ind w:left="5040" w:hanging="360"/>
      </w:pPr>
      <w:rPr>
        <w:rFonts w:ascii="Times New Roman" w:hAnsi="Times New Roman" w:hint="default"/>
      </w:rPr>
    </w:lvl>
    <w:lvl w:ilvl="7" w:tplc="47F26740" w:tentative="1">
      <w:start w:val="1"/>
      <w:numFmt w:val="bullet"/>
      <w:lvlText w:val="-"/>
      <w:lvlJc w:val="left"/>
      <w:pPr>
        <w:tabs>
          <w:tab w:val="num" w:pos="5760"/>
        </w:tabs>
        <w:ind w:left="5760" w:hanging="360"/>
      </w:pPr>
      <w:rPr>
        <w:rFonts w:ascii="Times New Roman" w:hAnsi="Times New Roman" w:hint="default"/>
      </w:rPr>
    </w:lvl>
    <w:lvl w:ilvl="8" w:tplc="947CD0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08147A"/>
    <w:multiLevelType w:val="hybridMultilevel"/>
    <w:tmpl w:val="B26A0F96"/>
    <w:lvl w:ilvl="0" w:tplc="6B143D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2E64F8"/>
    <w:multiLevelType w:val="hybridMultilevel"/>
    <w:tmpl w:val="452071E2"/>
    <w:lvl w:ilvl="0" w:tplc="78CEEB52">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6F73AC6"/>
    <w:multiLevelType w:val="hybridMultilevel"/>
    <w:tmpl w:val="0382F7A2"/>
    <w:lvl w:ilvl="0" w:tplc="A8066A0E">
      <w:start w:val="2015"/>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500C95"/>
    <w:multiLevelType w:val="hybridMultilevel"/>
    <w:tmpl w:val="9DA41A68"/>
    <w:lvl w:ilvl="0" w:tplc="0ED2FEE8">
      <w:start w:val="20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8C51B81"/>
    <w:multiLevelType w:val="hybridMultilevel"/>
    <w:tmpl w:val="BA34F9AE"/>
    <w:lvl w:ilvl="0" w:tplc="590C92EE">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3"/>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24E8C"/>
    <w:rsid w:val="00002225"/>
    <w:rsid w:val="00025C65"/>
    <w:rsid w:val="00073AA6"/>
    <w:rsid w:val="000A2C4E"/>
    <w:rsid w:val="000C41A0"/>
    <w:rsid w:val="000F3B11"/>
    <w:rsid w:val="00123180"/>
    <w:rsid w:val="001D606F"/>
    <w:rsid w:val="00261E8B"/>
    <w:rsid w:val="00271AF0"/>
    <w:rsid w:val="00280EE6"/>
    <w:rsid w:val="0028407D"/>
    <w:rsid w:val="00286FC2"/>
    <w:rsid w:val="002D064C"/>
    <w:rsid w:val="002F6B3E"/>
    <w:rsid w:val="0030414F"/>
    <w:rsid w:val="00332A6B"/>
    <w:rsid w:val="003338F8"/>
    <w:rsid w:val="00391AE2"/>
    <w:rsid w:val="003A3E04"/>
    <w:rsid w:val="003A4530"/>
    <w:rsid w:val="0040211F"/>
    <w:rsid w:val="00422EE9"/>
    <w:rsid w:val="00424E8C"/>
    <w:rsid w:val="00490B99"/>
    <w:rsid w:val="0050506F"/>
    <w:rsid w:val="00573624"/>
    <w:rsid w:val="005B0AD1"/>
    <w:rsid w:val="00625DA5"/>
    <w:rsid w:val="00634681"/>
    <w:rsid w:val="0067625E"/>
    <w:rsid w:val="00676C67"/>
    <w:rsid w:val="00687B07"/>
    <w:rsid w:val="0074541C"/>
    <w:rsid w:val="007744B5"/>
    <w:rsid w:val="00794ECF"/>
    <w:rsid w:val="007C63C2"/>
    <w:rsid w:val="007D5B82"/>
    <w:rsid w:val="008022D5"/>
    <w:rsid w:val="00820B7B"/>
    <w:rsid w:val="0085031D"/>
    <w:rsid w:val="00944D1B"/>
    <w:rsid w:val="00961482"/>
    <w:rsid w:val="009614D8"/>
    <w:rsid w:val="00974450"/>
    <w:rsid w:val="00975DDF"/>
    <w:rsid w:val="009E4D4F"/>
    <w:rsid w:val="00A16201"/>
    <w:rsid w:val="00A31375"/>
    <w:rsid w:val="00A54148"/>
    <w:rsid w:val="00B80CB9"/>
    <w:rsid w:val="00BC4059"/>
    <w:rsid w:val="00C92AC6"/>
    <w:rsid w:val="00CB3E80"/>
    <w:rsid w:val="00D05D49"/>
    <w:rsid w:val="00D42CAB"/>
    <w:rsid w:val="00E35E28"/>
    <w:rsid w:val="00E53819"/>
    <w:rsid w:val="00ED7422"/>
    <w:rsid w:val="00EE3B47"/>
    <w:rsid w:val="00F439E0"/>
    <w:rsid w:val="00F71330"/>
    <w:rsid w:val="00F741AA"/>
    <w:rsid w:val="00F9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C"/>
    <w:rPr>
      <w:rFonts w:ascii="Times New Roman" w:eastAsia="Times New Roman" w:hAnsi="Times New Roman"/>
      <w:sz w:val="28"/>
      <w:szCs w:val="28"/>
      <w:lang w:val="uk-UA"/>
    </w:rPr>
  </w:style>
  <w:style w:type="paragraph" w:styleId="1">
    <w:name w:val="heading 1"/>
    <w:basedOn w:val="a"/>
    <w:next w:val="a"/>
    <w:link w:val="10"/>
    <w:uiPriority w:val="99"/>
    <w:qFormat/>
    <w:rsid w:val="00424E8C"/>
    <w:pPr>
      <w:keepNext/>
      <w:ind w:right="-108"/>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E8C"/>
    <w:rPr>
      <w:rFonts w:ascii="Times New Roman" w:eastAsia="Times New Roman" w:hAnsi="Times New Roman" w:cs="Times New Roman"/>
      <w:b/>
      <w:bCs/>
      <w:sz w:val="28"/>
      <w:szCs w:val="28"/>
      <w:lang w:val="uk-UA"/>
    </w:rPr>
  </w:style>
  <w:style w:type="paragraph" w:styleId="a3">
    <w:name w:val="caption"/>
    <w:basedOn w:val="a"/>
    <w:next w:val="a"/>
    <w:qFormat/>
    <w:rsid w:val="00424E8C"/>
    <w:pPr>
      <w:jc w:val="center"/>
    </w:pPr>
    <w:rPr>
      <w:rFonts w:ascii="Bookman Old Style" w:hAnsi="Bookman Old Style"/>
      <w:b/>
      <w:i/>
      <w:w w:val="101"/>
      <w:sz w:val="32"/>
      <w:szCs w:val="20"/>
    </w:rPr>
  </w:style>
  <w:style w:type="paragraph" w:styleId="a4">
    <w:name w:val="Balloon Text"/>
    <w:basedOn w:val="a"/>
    <w:link w:val="a5"/>
    <w:uiPriority w:val="99"/>
    <w:semiHidden/>
    <w:unhideWhenUsed/>
    <w:rsid w:val="00424E8C"/>
    <w:rPr>
      <w:rFonts w:ascii="Tahoma" w:hAnsi="Tahoma" w:cs="Tahoma"/>
      <w:sz w:val="16"/>
      <w:szCs w:val="16"/>
    </w:rPr>
  </w:style>
  <w:style w:type="character" w:customStyle="1" w:styleId="a5">
    <w:name w:val="Текст выноски Знак"/>
    <w:basedOn w:val="a0"/>
    <w:link w:val="a4"/>
    <w:uiPriority w:val="99"/>
    <w:semiHidden/>
    <w:rsid w:val="00424E8C"/>
    <w:rPr>
      <w:rFonts w:ascii="Tahoma" w:eastAsia="Times New Roman" w:hAnsi="Tahoma" w:cs="Tahoma"/>
      <w:sz w:val="16"/>
      <w:szCs w:val="16"/>
      <w:lang w:val="uk-UA" w:eastAsia="ru-RU"/>
    </w:rPr>
  </w:style>
  <w:style w:type="paragraph" w:styleId="a6">
    <w:name w:val="Body Text Indent"/>
    <w:basedOn w:val="a"/>
    <w:link w:val="a7"/>
    <w:rsid w:val="00424E8C"/>
    <w:pPr>
      <w:ind w:firstLine="709"/>
      <w:jc w:val="both"/>
    </w:pPr>
  </w:style>
  <w:style w:type="character" w:customStyle="1" w:styleId="a7">
    <w:name w:val="Основной текст с отступом Знак"/>
    <w:basedOn w:val="a0"/>
    <w:link w:val="a6"/>
    <w:rsid w:val="00424E8C"/>
    <w:rPr>
      <w:rFonts w:ascii="Times New Roman" w:eastAsia="Times New Roman" w:hAnsi="Times New Roman" w:cs="Times New Roman"/>
      <w:sz w:val="28"/>
      <w:szCs w:val="28"/>
      <w:lang w:val="uk-UA"/>
    </w:rPr>
  </w:style>
  <w:style w:type="paragraph" w:styleId="3">
    <w:name w:val="Body Text Indent 3"/>
    <w:basedOn w:val="a"/>
    <w:link w:val="30"/>
    <w:rsid w:val="00424E8C"/>
    <w:pPr>
      <w:ind w:left="709"/>
      <w:jc w:val="both"/>
    </w:pPr>
    <w:rPr>
      <w:w w:val="101"/>
    </w:rPr>
  </w:style>
  <w:style w:type="character" w:customStyle="1" w:styleId="30">
    <w:name w:val="Основной текст с отступом 3 Знак"/>
    <w:basedOn w:val="a0"/>
    <w:link w:val="3"/>
    <w:rsid w:val="00424E8C"/>
    <w:rPr>
      <w:rFonts w:ascii="Times New Roman" w:eastAsia="Times New Roman" w:hAnsi="Times New Roman" w:cs="Times New Roman"/>
      <w:w w:val="101"/>
      <w:sz w:val="28"/>
      <w:szCs w:val="28"/>
      <w:lang w:val="uk-UA"/>
    </w:rPr>
  </w:style>
  <w:style w:type="paragraph" w:styleId="a8">
    <w:name w:val="Body Text"/>
    <w:basedOn w:val="a"/>
    <w:link w:val="a9"/>
    <w:rsid w:val="00424E8C"/>
    <w:pPr>
      <w:spacing w:after="120"/>
    </w:pPr>
  </w:style>
  <w:style w:type="character" w:customStyle="1" w:styleId="a9">
    <w:name w:val="Основной текст Знак"/>
    <w:basedOn w:val="a0"/>
    <w:link w:val="a8"/>
    <w:rsid w:val="00424E8C"/>
    <w:rPr>
      <w:rFonts w:ascii="Times New Roman" w:eastAsia="Times New Roman" w:hAnsi="Times New Roman" w:cs="Times New Roman"/>
      <w:sz w:val="28"/>
      <w:szCs w:val="28"/>
      <w:lang w:val="uk-UA"/>
    </w:rPr>
  </w:style>
  <w:style w:type="paragraph" w:customStyle="1" w:styleId="-">
    <w:name w:val="назва-графік"/>
    <w:basedOn w:val="a"/>
    <w:rsid w:val="00424E8C"/>
    <w:pPr>
      <w:overflowPunct w:val="0"/>
      <w:autoSpaceDE w:val="0"/>
      <w:autoSpaceDN w:val="0"/>
      <w:adjustRightInd w:val="0"/>
      <w:jc w:val="center"/>
    </w:pPr>
    <w:rPr>
      <w:rFonts w:ascii="Arial" w:hAnsi="Arial"/>
      <w:b/>
      <w:sz w:val="24"/>
      <w:szCs w:val="20"/>
    </w:rPr>
  </w:style>
  <w:style w:type="paragraph" w:styleId="HTML">
    <w:name w:val="HTML Preformatted"/>
    <w:basedOn w:val="a"/>
    <w:link w:val="HTML0"/>
    <w:rsid w:val="0042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424E8C"/>
    <w:rPr>
      <w:rFonts w:ascii="Courier New" w:eastAsia="Times New Roman" w:hAnsi="Courier New" w:cs="Times New Roman"/>
      <w:sz w:val="20"/>
      <w:szCs w:val="20"/>
      <w:lang w:eastAsia="ar-SA"/>
    </w:rPr>
  </w:style>
  <w:style w:type="character" w:customStyle="1" w:styleId="FontStyle11">
    <w:name w:val="Font Style11"/>
    <w:rsid w:val="00F741AA"/>
    <w:rPr>
      <w:rFonts w:ascii="Times New Roman" w:hAnsi="Times New Roman" w:cs="Times New Roman"/>
      <w:sz w:val="18"/>
      <w:szCs w:val="18"/>
    </w:rPr>
  </w:style>
  <w:style w:type="paragraph" w:customStyle="1" w:styleId="11">
    <w:name w:val="Абзац списка1"/>
    <w:basedOn w:val="a"/>
    <w:rsid w:val="00F741AA"/>
    <w:pPr>
      <w:spacing w:after="200" w:line="276" w:lineRule="auto"/>
      <w:ind w:left="720"/>
    </w:pPr>
    <w:rPr>
      <w:rFonts w:ascii="Calibri" w:hAnsi="Calibri" w:cs="Calibri"/>
      <w:sz w:val="22"/>
      <w:szCs w:val="22"/>
      <w:lang w:val="ru-RU" w:eastAsia="en-US"/>
    </w:rPr>
  </w:style>
  <w:style w:type="table" w:styleId="aa">
    <w:name w:val="Table Grid"/>
    <w:basedOn w:val="a1"/>
    <w:uiPriority w:val="59"/>
    <w:rsid w:val="00F7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073AA6"/>
    <w:pPr>
      <w:spacing w:before="75" w:after="75" w:line="240" w:lineRule="atLeast"/>
    </w:pPr>
    <w:rPr>
      <w:rFonts w:ascii="Arial" w:hAnsi="Arial" w:cs="Arial"/>
      <w:sz w:val="20"/>
      <w:szCs w:val="20"/>
      <w:lang w:val="ru-RU"/>
    </w:rPr>
  </w:style>
  <w:style w:type="character" w:customStyle="1" w:styleId="apple-converted-space">
    <w:name w:val="apple-converted-space"/>
    <w:basedOn w:val="a0"/>
    <w:rsid w:val="00073AA6"/>
  </w:style>
  <w:style w:type="paragraph" w:customStyle="1" w:styleId="ac">
    <w:name w:val="Знак Знак Знак Знак Знак Знак Знак"/>
    <w:basedOn w:val="a"/>
    <w:rsid w:val="00073AA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2.xls"/><Relationship Id="rId3" Type="http://schemas.openxmlformats.org/officeDocument/2006/relationships/styles" Target="styles.xml"/><Relationship Id="rId7" Type="http://schemas.openxmlformats.org/officeDocument/2006/relationships/oleObject" Target="embeddings/____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3231-18BE-4C2C-B0E8-AE216409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dc:creator>
  <cp:keywords/>
  <cp:lastModifiedBy>USER</cp:lastModifiedBy>
  <cp:revision>5</cp:revision>
  <cp:lastPrinted>2016-02-05T12:46:00Z</cp:lastPrinted>
  <dcterms:created xsi:type="dcterms:W3CDTF">2017-02-08T11:17:00Z</dcterms:created>
  <dcterms:modified xsi:type="dcterms:W3CDTF">2017-02-08T11:49:00Z</dcterms:modified>
</cp:coreProperties>
</file>