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9" w:rsidRPr="00D31596" w:rsidRDefault="00791B49" w:rsidP="00D31596">
      <w:pPr>
        <w:pStyle w:val="a3"/>
        <w:widowControl w:val="0"/>
        <w:ind w:firstLine="0"/>
        <w:jc w:val="center"/>
        <w:rPr>
          <w:b/>
          <w:w w:val="101"/>
        </w:rPr>
      </w:pPr>
      <w:r w:rsidRPr="00D31596">
        <w:rPr>
          <w:b/>
          <w:w w:val="101"/>
        </w:rPr>
        <w:t>Підсумки</w:t>
      </w:r>
    </w:p>
    <w:p w:rsidR="00F8027B" w:rsidRPr="00D31596" w:rsidRDefault="00791B49" w:rsidP="00D31596">
      <w:pPr>
        <w:pStyle w:val="a3"/>
        <w:widowControl w:val="0"/>
        <w:ind w:firstLine="0"/>
        <w:jc w:val="center"/>
        <w:rPr>
          <w:b/>
          <w:w w:val="101"/>
        </w:rPr>
      </w:pPr>
      <w:r w:rsidRPr="00D31596">
        <w:rPr>
          <w:b/>
          <w:w w:val="101"/>
        </w:rPr>
        <w:t xml:space="preserve">соціально-економічного розвитку </w:t>
      </w:r>
      <w:r w:rsidR="00F8027B" w:rsidRPr="00D31596">
        <w:rPr>
          <w:b/>
          <w:w w:val="101"/>
        </w:rPr>
        <w:t xml:space="preserve">Рівненської </w:t>
      </w:r>
      <w:r w:rsidRPr="00D31596">
        <w:rPr>
          <w:b/>
          <w:w w:val="101"/>
        </w:rPr>
        <w:t>області</w:t>
      </w:r>
    </w:p>
    <w:p w:rsidR="00791B49" w:rsidRPr="00D31596" w:rsidRDefault="00791B49" w:rsidP="00D31596">
      <w:pPr>
        <w:pStyle w:val="a3"/>
        <w:widowControl w:val="0"/>
        <w:ind w:firstLine="0"/>
        <w:jc w:val="center"/>
        <w:rPr>
          <w:b/>
          <w:w w:val="101"/>
        </w:rPr>
      </w:pPr>
      <w:r w:rsidRPr="00D31596">
        <w:rPr>
          <w:b/>
          <w:w w:val="101"/>
        </w:rPr>
        <w:t>за 2017 рік</w:t>
      </w:r>
    </w:p>
    <w:p w:rsidR="00791B49" w:rsidRPr="00D31596" w:rsidRDefault="00791B49" w:rsidP="00D31596">
      <w:pPr>
        <w:jc w:val="center"/>
      </w:pPr>
    </w:p>
    <w:p w:rsidR="00791B49" w:rsidRPr="00D31596" w:rsidRDefault="00791B49" w:rsidP="00D31596">
      <w:pPr>
        <w:ind w:firstLine="851"/>
        <w:jc w:val="both"/>
        <w:rPr>
          <w:i/>
        </w:rPr>
      </w:pPr>
      <w:r w:rsidRPr="00D31596">
        <w:t xml:space="preserve">За 2017 рік в області забезпечено зростання </w:t>
      </w:r>
      <w:r w:rsidRPr="00D31596">
        <w:rPr>
          <w:b/>
          <w:i/>
        </w:rPr>
        <w:t xml:space="preserve">обсягів промислового виробництва </w:t>
      </w:r>
      <w:r w:rsidRPr="00D31596">
        <w:t xml:space="preserve">порівняно з 2016 роком на 9 </w:t>
      </w:r>
      <w:r w:rsidR="00E7597A" w:rsidRPr="00D31596">
        <w:t>%</w:t>
      </w:r>
      <w:r w:rsidRPr="00D31596">
        <w:rPr>
          <w:i/>
        </w:rPr>
        <w:t xml:space="preserve"> (по Україні спад на 0,1 </w:t>
      </w:r>
      <w:r w:rsidR="00E7597A" w:rsidRPr="00D31596">
        <w:rPr>
          <w:i/>
        </w:rPr>
        <w:t>%</w:t>
      </w:r>
      <w:r w:rsidRPr="00D31596">
        <w:rPr>
          <w:i/>
        </w:rPr>
        <w:t>).</w:t>
      </w:r>
    </w:p>
    <w:p w:rsidR="00791B49" w:rsidRPr="00D31596" w:rsidRDefault="00791B49" w:rsidP="00D31596">
      <w:pPr>
        <w:ind w:firstLine="851"/>
        <w:jc w:val="both"/>
        <w:rPr>
          <w:i/>
        </w:rPr>
      </w:pPr>
      <w:r w:rsidRPr="00D31596">
        <w:t xml:space="preserve">Збільшились </w:t>
      </w:r>
      <w:r w:rsidRPr="00D31596">
        <w:rPr>
          <w:b/>
          <w:i/>
        </w:rPr>
        <w:t>обсяги випуску продукції</w:t>
      </w:r>
      <w:r w:rsidRPr="00D31596">
        <w:t xml:space="preserve"> на підприємствах на підприємствах із виробництва меблів на 44,8 </w:t>
      </w:r>
      <w:r w:rsidR="00E7597A" w:rsidRPr="00D31596">
        <w:t>%</w:t>
      </w:r>
      <w:r w:rsidRPr="00D31596">
        <w:t>, добувної промисловості і розроблення кар’єрів – на 28</w:t>
      </w:r>
      <w:r w:rsidR="00E7597A" w:rsidRPr="00D31596">
        <w:t xml:space="preserve"> %</w:t>
      </w:r>
      <w:r w:rsidRPr="00D31596">
        <w:rPr>
          <w:i/>
        </w:rPr>
        <w:t xml:space="preserve">, </w:t>
      </w:r>
      <w:r w:rsidRPr="00D31596">
        <w:t xml:space="preserve">постачання електроенергії, газу – на 11 </w:t>
      </w:r>
      <w:r w:rsidR="00E7597A" w:rsidRPr="00D31596">
        <w:t>%</w:t>
      </w:r>
      <w:r w:rsidRPr="00D31596">
        <w:t>, із виробництва іншої неметалевої мінеральної продукції (будматеріалів та скловиробів) – на 8,6</w:t>
      </w:r>
      <w:r w:rsidR="00E7597A" w:rsidRPr="00D31596">
        <w:t xml:space="preserve"> %</w:t>
      </w:r>
      <w:r w:rsidRPr="00D31596">
        <w:rPr>
          <w:i/>
        </w:rPr>
        <w:t>,</w:t>
      </w:r>
      <w:r w:rsidRPr="00D31596">
        <w:t xml:space="preserve"> із виробництва готових металевих виробів – на 8,4 </w:t>
      </w:r>
      <w:r w:rsidR="00E7597A" w:rsidRPr="00D31596">
        <w:t>%</w:t>
      </w:r>
      <w:r w:rsidRPr="00D31596">
        <w:rPr>
          <w:i/>
        </w:rPr>
        <w:t>,</w:t>
      </w:r>
      <w:r w:rsidRPr="00D31596">
        <w:t xml:space="preserve"> текстильного виробництва – на 8,1 </w:t>
      </w:r>
      <w:r w:rsidR="00E7597A" w:rsidRPr="00D31596">
        <w:t>%</w:t>
      </w:r>
      <w:r w:rsidRPr="00D31596">
        <w:rPr>
          <w:i/>
        </w:rPr>
        <w:t>,</w:t>
      </w:r>
      <w:r w:rsidRPr="00D31596">
        <w:t xml:space="preserve"> машинобудування – на 4,3 </w:t>
      </w:r>
      <w:r w:rsidR="00E7597A" w:rsidRPr="00D31596">
        <w:t>%</w:t>
      </w:r>
      <w:r w:rsidRPr="00D31596">
        <w:rPr>
          <w:i/>
        </w:rPr>
        <w:t xml:space="preserve">, </w:t>
      </w:r>
      <w:r w:rsidRPr="00D31596">
        <w:t>виготовлення виробів з деревини – на 3,7</w:t>
      </w:r>
      <w:r w:rsidR="00E7597A" w:rsidRPr="00D31596">
        <w:t> %</w:t>
      </w:r>
      <w:r w:rsidRPr="00D31596">
        <w:rPr>
          <w:i/>
        </w:rPr>
        <w:t xml:space="preserve">, </w:t>
      </w:r>
      <w:r w:rsidRPr="00D31596">
        <w:t xml:space="preserve">харчової галузі </w:t>
      </w:r>
      <w:r w:rsidR="00F8027B" w:rsidRPr="00D31596">
        <w:t>–</w:t>
      </w:r>
      <w:r w:rsidRPr="00D31596">
        <w:t xml:space="preserve"> на</w:t>
      </w:r>
      <w:r w:rsidR="00F8027B" w:rsidRPr="00D31596">
        <w:t xml:space="preserve"> </w:t>
      </w:r>
      <w:r w:rsidRPr="00D31596">
        <w:t xml:space="preserve">3 </w:t>
      </w:r>
      <w:r w:rsidR="00E7597A" w:rsidRPr="00D31596">
        <w:t>%</w:t>
      </w:r>
      <w:r w:rsidRPr="00D31596">
        <w:t>.</w:t>
      </w:r>
    </w:p>
    <w:p w:rsidR="00791B49" w:rsidRPr="00D31596" w:rsidRDefault="00791B49" w:rsidP="00D31596">
      <w:pPr>
        <w:ind w:firstLine="851"/>
        <w:jc w:val="both"/>
      </w:pPr>
      <w:r w:rsidRPr="00D31596">
        <w:rPr>
          <w:b/>
          <w:i/>
        </w:rPr>
        <w:t xml:space="preserve">Обсяг реалізованої продукції </w:t>
      </w:r>
      <w:r w:rsidRPr="00D31596">
        <w:t>за 2017 рік склав 34,4</w:t>
      </w:r>
      <w:r w:rsidR="00F8027B" w:rsidRPr="00D31596">
        <w:t xml:space="preserve"> </w:t>
      </w:r>
      <w:r w:rsidRPr="00D31596">
        <w:t>млрд.</w:t>
      </w:r>
      <w:r w:rsidR="00F8027B" w:rsidRPr="00D31596">
        <w:t xml:space="preserve"> </w:t>
      </w:r>
      <w:r w:rsidRPr="00D31596">
        <w:t>грн., що на 10,2</w:t>
      </w:r>
      <w:r w:rsidR="00E7597A" w:rsidRPr="00D31596">
        <w:t> </w:t>
      </w:r>
      <w:r w:rsidR="008D2F14" w:rsidRPr="00D31596">
        <w:t>%</w:t>
      </w:r>
      <w:r w:rsidRPr="00D31596">
        <w:t>. більше рівня 2016 року.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За 2017 рік в усіх категоріях господарств вироблено </w:t>
      </w:r>
      <w:r w:rsidRPr="00D31596">
        <w:rPr>
          <w:b/>
          <w:i/>
        </w:rPr>
        <w:t>валової продукції сільського господарства</w:t>
      </w:r>
      <w:r w:rsidRPr="00D31596">
        <w:t xml:space="preserve"> на суму 7 млрд. грн., в т.ч. у сільгосппідприємствах – на 2,4 млрд. грн., що відповідно на 4,2 </w:t>
      </w:r>
      <w:r w:rsidR="008D2F14" w:rsidRPr="00D31596">
        <w:t>%</w:t>
      </w:r>
      <w:r w:rsidRPr="00D31596">
        <w:t xml:space="preserve"> та 5,1 </w:t>
      </w:r>
      <w:r w:rsidR="008D2F14" w:rsidRPr="00D31596">
        <w:t>%</w:t>
      </w:r>
      <w:r w:rsidRPr="00D31596">
        <w:t xml:space="preserve"> більше, ніж за 2016 рік</w:t>
      </w:r>
      <w:r w:rsidRPr="00D31596">
        <w:rPr>
          <w:i/>
        </w:rPr>
        <w:t xml:space="preserve"> (по Україні </w:t>
      </w:r>
      <w:r w:rsidR="00F8027B" w:rsidRPr="00D31596">
        <w:rPr>
          <w:i/>
        </w:rPr>
        <w:t>–</w:t>
      </w:r>
      <w:r w:rsidRPr="00D31596">
        <w:rPr>
          <w:i/>
        </w:rPr>
        <w:t xml:space="preserve"> спад</w:t>
      </w:r>
      <w:r w:rsidR="00F8027B" w:rsidRPr="00D31596">
        <w:rPr>
          <w:i/>
        </w:rPr>
        <w:t xml:space="preserve"> </w:t>
      </w:r>
      <w:r w:rsidRPr="00D31596">
        <w:rPr>
          <w:i/>
        </w:rPr>
        <w:t xml:space="preserve">відповідно на 2,7 </w:t>
      </w:r>
      <w:r w:rsidR="008D2F14" w:rsidRPr="00D31596">
        <w:rPr>
          <w:i/>
        </w:rPr>
        <w:t>%</w:t>
      </w:r>
      <w:r w:rsidRPr="00D31596">
        <w:rPr>
          <w:i/>
        </w:rPr>
        <w:t xml:space="preserve"> та 3,9 </w:t>
      </w:r>
      <w:r w:rsidR="008D2F14" w:rsidRPr="00D31596">
        <w:rPr>
          <w:i/>
        </w:rPr>
        <w:t>%</w:t>
      </w:r>
      <w:r w:rsidRPr="00D31596">
        <w:rPr>
          <w:i/>
        </w:rPr>
        <w:t>)</w:t>
      </w:r>
      <w:r w:rsidRPr="00D31596">
        <w:t>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У всіх категоріях господарств зросло виробництво м’яса на 0,8 </w:t>
      </w:r>
      <w:r w:rsidR="008D2F14" w:rsidRPr="00D31596">
        <w:t>%</w:t>
      </w:r>
      <w:r w:rsidRPr="00D31596">
        <w:t xml:space="preserve"> та яєць </w:t>
      </w:r>
      <w:r w:rsidR="00F8027B" w:rsidRPr="00D31596">
        <w:t>–</w:t>
      </w:r>
      <w:r w:rsidRPr="00D31596">
        <w:t xml:space="preserve"> на</w:t>
      </w:r>
      <w:r w:rsidR="00F8027B" w:rsidRPr="00D31596">
        <w:t xml:space="preserve"> </w:t>
      </w:r>
      <w:r w:rsidRPr="00D31596">
        <w:t xml:space="preserve">6,3 </w:t>
      </w:r>
      <w:r w:rsidR="008D2F14" w:rsidRPr="00D31596">
        <w:t>%</w:t>
      </w:r>
      <w:r w:rsidRPr="00D31596">
        <w:t xml:space="preserve">. Поголів’я птиці збільшилось на 7,2 </w:t>
      </w:r>
      <w:r w:rsidR="008D2F14" w:rsidRPr="00D31596">
        <w:t>%</w:t>
      </w:r>
      <w:r w:rsidRPr="00D31596">
        <w:t>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У 2017 році в області зібрано майже 1,2 млн. тонн зерна при середній урожайності 45,3 ц/га. Збільшено порівняно з 2016 роком обсяги виробництва картоплі на 62 тис. тонн, ріпаку – 37 тис. тонн, овочів – 32 тис. тонн, соняшника – 29 тис. тонн та сої </w:t>
      </w:r>
      <w:r w:rsidR="00F8027B" w:rsidRPr="00D31596">
        <w:t>–</w:t>
      </w:r>
      <w:r w:rsidRPr="00D31596">
        <w:t xml:space="preserve"> 23</w:t>
      </w:r>
      <w:r w:rsidR="00E7597A" w:rsidRPr="00D31596">
        <w:t xml:space="preserve"> </w:t>
      </w:r>
      <w:r w:rsidRPr="00D31596">
        <w:t>тис. тонн.</w:t>
      </w:r>
    </w:p>
    <w:p w:rsidR="00791B49" w:rsidRPr="00D31596" w:rsidRDefault="00791B49" w:rsidP="00D31596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1596">
        <w:rPr>
          <w:rFonts w:ascii="Times New Roman" w:hAnsi="Times New Roman"/>
          <w:sz w:val="28"/>
          <w:szCs w:val="28"/>
        </w:rPr>
        <w:t xml:space="preserve">За рахунок власного виробництва потреба області в основних видах сільгосппродукції забезпечена: у зерні </w:t>
      </w:r>
      <w:r w:rsidR="00F8027B" w:rsidRPr="00D31596">
        <w:rPr>
          <w:rFonts w:ascii="Times New Roman" w:hAnsi="Times New Roman"/>
          <w:sz w:val="28"/>
          <w:szCs w:val="28"/>
        </w:rPr>
        <w:t>–</w:t>
      </w:r>
      <w:r w:rsidRPr="00D31596">
        <w:rPr>
          <w:rFonts w:ascii="Times New Roman" w:hAnsi="Times New Roman"/>
          <w:sz w:val="28"/>
          <w:szCs w:val="28"/>
        </w:rPr>
        <w:t xml:space="preserve"> на</w:t>
      </w:r>
      <w:r w:rsidR="00F8027B" w:rsidRPr="00D31596">
        <w:rPr>
          <w:rFonts w:ascii="Times New Roman" w:hAnsi="Times New Roman"/>
          <w:sz w:val="28"/>
          <w:szCs w:val="28"/>
        </w:rPr>
        <w:t xml:space="preserve"> </w:t>
      </w:r>
      <w:r w:rsidRPr="00D31596">
        <w:rPr>
          <w:rFonts w:ascii="Times New Roman" w:hAnsi="Times New Roman"/>
          <w:sz w:val="28"/>
          <w:szCs w:val="28"/>
        </w:rPr>
        <w:t xml:space="preserve">188 </w:t>
      </w:r>
      <w:r w:rsidR="008D2F14" w:rsidRPr="00D31596">
        <w:rPr>
          <w:rFonts w:ascii="Times New Roman" w:hAnsi="Times New Roman"/>
          <w:sz w:val="28"/>
          <w:szCs w:val="28"/>
        </w:rPr>
        <w:t>%</w:t>
      </w:r>
      <w:r w:rsidRPr="00D31596">
        <w:rPr>
          <w:rFonts w:ascii="Times New Roman" w:hAnsi="Times New Roman"/>
          <w:sz w:val="28"/>
          <w:szCs w:val="28"/>
        </w:rPr>
        <w:t xml:space="preserve">, яйцях – 139 </w:t>
      </w:r>
      <w:r w:rsidR="008D2F14" w:rsidRPr="00D31596">
        <w:rPr>
          <w:rFonts w:ascii="Times New Roman" w:hAnsi="Times New Roman"/>
          <w:sz w:val="28"/>
          <w:szCs w:val="28"/>
        </w:rPr>
        <w:t>%</w:t>
      </w:r>
      <w:r w:rsidRPr="00D31596">
        <w:rPr>
          <w:rFonts w:ascii="Times New Roman" w:hAnsi="Times New Roman"/>
          <w:sz w:val="28"/>
          <w:szCs w:val="28"/>
        </w:rPr>
        <w:t>, овочах – 131</w:t>
      </w:r>
      <w:r w:rsidR="008D2F14" w:rsidRPr="00D31596">
        <w:rPr>
          <w:rFonts w:ascii="Times New Roman" w:hAnsi="Times New Roman"/>
          <w:sz w:val="28"/>
          <w:szCs w:val="28"/>
        </w:rPr>
        <w:t xml:space="preserve"> %</w:t>
      </w:r>
      <w:r w:rsidRPr="00D31596">
        <w:rPr>
          <w:rFonts w:ascii="Times New Roman" w:hAnsi="Times New Roman"/>
          <w:sz w:val="28"/>
          <w:szCs w:val="28"/>
        </w:rPr>
        <w:t xml:space="preserve">, молоці – 123 </w:t>
      </w:r>
      <w:r w:rsidR="008D2F14" w:rsidRPr="00D31596">
        <w:rPr>
          <w:rFonts w:ascii="Times New Roman" w:hAnsi="Times New Roman"/>
          <w:sz w:val="28"/>
          <w:szCs w:val="28"/>
        </w:rPr>
        <w:t>%</w:t>
      </w:r>
      <w:r w:rsidRPr="00D31596">
        <w:rPr>
          <w:rFonts w:ascii="Times New Roman" w:hAnsi="Times New Roman"/>
          <w:sz w:val="28"/>
          <w:szCs w:val="28"/>
        </w:rPr>
        <w:t xml:space="preserve">, картоплі – 108 </w:t>
      </w:r>
      <w:r w:rsidR="008D2F14" w:rsidRPr="00D31596">
        <w:rPr>
          <w:rFonts w:ascii="Times New Roman" w:hAnsi="Times New Roman"/>
          <w:sz w:val="28"/>
          <w:szCs w:val="28"/>
        </w:rPr>
        <w:t>%</w:t>
      </w:r>
      <w:r w:rsidRPr="00D31596">
        <w:rPr>
          <w:rFonts w:ascii="Times New Roman" w:hAnsi="Times New Roman"/>
          <w:sz w:val="28"/>
          <w:szCs w:val="28"/>
        </w:rPr>
        <w:t xml:space="preserve">, м’ясі – 102 </w:t>
      </w:r>
      <w:r w:rsidR="008D2F14" w:rsidRPr="00D31596">
        <w:rPr>
          <w:rFonts w:ascii="Times New Roman" w:hAnsi="Times New Roman"/>
          <w:sz w:val="28"/>
          <w:szCs w:val="28"/>
        </w:rPr>
        <w:t>%</w:t>
      </w:r>
      <w:r w:rsidRPr="00D31596">
        <w:rPr>
          <w:rFonts w:ascii="Times New Roman" w:hAnsi="Times New Roman"/>
          <w:sz w:val="28"/>
          <w:szCs w:val="28"/>
        </w:rPr>
        <w:t>.</w:t>
      </w:r>
    </w:p>
    <w:p w:rsidR="00791B49" w:rsidRPr="00D31596" w:rsidRDefault="00791B49" w:rsidP="00D31596">
      <w:pPr>
        <w:pStyle w:val="a7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596">
        <w:rPr>
          <w:rFonts w:ascii="Times New Roman" w:hAnsi="Times New Roman" w:cs="Times New Roman"/>
          <w:sz w:val="28"/>
          <w:szCs w:val="28"/>
          <w:lang w:val="uk-UA"/>
        </w:rPr>
        <w:t>У 2017 році на реалізацію цільових програм підтримки підприємств агропромислового комплексу області спрямовано 15,3 млн. грн. державних бюджетних асигнувань.</w:t>
      </w:r>
      <w:r w:rsidR="00F8027B" w:rsidRPr="00D31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596">
        <w:rPr>
          <w:rFonts w:ascii="Times New Roman" w:hAnsi="Times New Roman" w:cs="Times New Roman"/>
          <w:sz w:val="28"/>
          <w:szCs w:val="28"/>
          <w:lang w:val="uk-UA"/>
        </w:rPr>
        <w:t>Крім того, державну підтримку (у вигляді бюджетної дотації за рахунок повернення частини сплаченого аграріями ПДВ) отримали 46</w:t>
      </w:r>
      <w:r w:rsidR="00E7597A" w:rsidRPr="00D3159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31596">
        <w:rPr>
          <w:rFonts w:ascii="Times New Roman" w:hAnsi="Times New Roman" w:cs="Times New Roman"/>
          <w:sz w:val="28"/>
          <w:szCs w:val="28"/>
          <w:lang w:val="uk-UA"/>
        </w:rPr>
        <w:t>агроформувань</w:t>
      </w:r>
      <w:proofErr w:type="spellEnd"/>
      <w:r w:rsidRPr="00D31596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26 млн. грн.</w:t>
      </w:r>
    </w:p>
    <w:p w:rsidR="00791B49" w:rsidRPr="00D31596" w:rsidRDefault="00F8027B" w:rsidP="00D315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31596">
        <w:t>У</w:t>
      </w:r>
      <w:r w:rsidR="00791B49" w:rsidRPr="00D31596">
        <w:t xml:space="preserve"> рамках програми підтримки фермерських господарств області з обласного бюджету спрямовано 1,1 млн. грн. (відповідну підтримку отримали 9</w:t>
      </w:r>
      <w:r w:rsidR="00E7597A" w:rsidRPr="00D31596">
        <w:t> </w:t>
      </w:r>
      <w:r w:rsidR="00791B49" w:rsidRPr="00D31596">
        <w:t>фермерських господарств).</w:t>
      </w:r>
    </w:p>
    <w:p w:rsidR="00791B49" w:rsidRPr="00D31596" w:rsidRDefault="00791B49" w:rsidP="00D31596">
      <w:pPr>
        <w:tabs>
          <w:tab w:val="left" w:pos="0"/>
        </w:tabs>
        <w:ind w:firstLine="851"/>
        <w:jc w:val="both"/>
      </w:pPr>
      <w:r w:rsidRPr="00D31596">
        <w:rPr>
          <w:lang w:bidi="hi-IN"/>
        </w:rPr>
        <w:t>На реалізацію програми індивідуального житлового будівництва у сільський місцевості «Власний дім» спрямовано 2 млн. грн. За ці кошти введено</w:t>
      </w:r>
      <w:r w:rsidRPr="00D31596">
        <w:t xml:space="preserve"> в дію 6 житлових будинків загальною площею 912 кв. метрів.</w:t>
      </w:r>
    </w:p>
    <w:p w:rsidR="00791B49" w:rsidRPr="00D31596" w:rsidRDefault="00791B49" w:rsidP="00D31596">
      <w:pPr>
        <w:ind w:firstLine="851"/>
        <w:jc w:val="both"/>
        <w:rPr>
          <w:lang w:eastAsia="ar-SA"/>
        </w:rPr>
      </w:pPr>
      <w:r w:rsidRPr="00D31596">
        <w:t xml:space="preserve">За січень-вересень 2017 року </w:t>
      </w:r>
      <w:r w:rsidRPr="00D31596">
        <w:rPr>
          <w:b/>
          <w:i/>
        </w:rPr>
        <w:t>обсяг капітальних інвестицій</w:t>
      </w:r>
      <w:r w:rsidRPr="00D31596">
        <w:t xml:space="preserve"> становив 3,2</w:t>
      </w:r>
      <w:r w:rsidR="00E7597A" w:rsidRPr="00D31596">
        <w:t> </w:t>
      </w:r>
      <w:r w:rsidRPr="00D31596">
        <w:t>млрд. грн. і збільшився порівняно з відповідним періодом</w:t>
      </w:r>
      <w:r w:rsidRPr="00D31596">
        <w:rPr>
          <w:lang w:eastAsia="ar-SA"/>
        </w:rPr>
        <w:t xml:space="preserve"> 2016 року на 21,9</w:t>
      </w:r>
      <w:r w:rsidR="008D2F14" w:rsidRPr="00D31596">
        <w:rPr>
          <w:lang w:eastAsia="ar-SA"/>
        </w:rPr>
        <w:t xml:space="preserve"> %</w:t>
      </w:r>
      <w:r w:rsidRPr="00D31596">
        <w:rPr>
          <w:lang w:eastAsia="ar-SA"/>
        </w:rPr>
        <w:t xml:space="preserve"> </w:t>
      </w:r>
      <w:r w:rsidRPr="00D31596">
        <w:rPr>
          <w:i/>
        </w:rPr>
        <w:t xml:space="preserve">(по Україні ріст на 20,7 </w:t>
      </w:r>
      <w:r w:rsidR="008D2F14" w:rsidRPr="00D31596">
        <w:rPr>
          <w:i/>
        </w:rPr>
        <w:t>%</w:t>
      </w:r>
      <w:r w:rsidRPr="00D31596">
        <w:rPr>
          <w:i/>
        </w:rPr>
        <w:t>).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Введено в експлуатацію 313,2 тис. кв. метрів загальної площі </w:t>
      </w:r>
      <w:r w:rsidRPr="00D31596">
        <w:rPr>
          <w:b/>
          <w:i/>
        </w:rPr>
        <w:t>житла</w:t>
      </w:r>
      <w:r w:rsidRPr="00D31596">
        <w:t xml:space="preserve"> </w:t>
      </w:r>
      <w:r w:rsidRPr="00D31596">
        <w:rPr>
          <w:shd w:val="clear" w:color="auto" w:fill="FFFFFF"/>
        </w:rPr>
        <w:t>(3469</w:t>
      </w:r>
      <w:r w:rsidR="00F8027B" w:rsidRPr="00D31596">
        <w:rPr>
          <w:shd w:val="clear" w:color="auto" w:fill="FFFFFF"/>
        </w:rPr>
        <w:t> </w:t>
      </w:r>
      <w:r w:rsidRPr="00D31596">
        <w:rPr>
          <w:shd w:val="clear" w:color="auto" w:fill="FFFFFF"/>
        </w:rPr>
        <w:t>квартир)</w:t>
      </w:r>
      <w:r w:rsidRPr="00D31596">
        <w:t xml:space="preserve">, що на 49,6 </w:t>
      </w:r>
      <w:r w:rsidR="008D2F14" w:rsidRPr="00D31596">
        <w:t>%</w:t>
      </w:r>
      <w:r w:rsidRPr="00D31596">
        <w:t xml:space="preserve"> більше, ніж за 9 місяців 2016 року</w:t>
      </w:r>
      <w:r w:rsidRPr="00D31596">
        <w:rPr>
          <w:shd w:val="clear" w:color="auto" w:fill="FFFFFF"/>
        </w:rPr>
        <w:t>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За 2017 рік обсяг виконаних </w:t>
      </w:r>
      <w:r w:rsidRPr="00D31596">
        <w:rPr>
          <w:b/>
          <w:i/>
        </w:rPr>
        <w:t>будівельних робіт</w:t>
      </w:r>
      <w:r w:rsidRPr="00D31596">
        <w:t xml:space="preserve"> збільшився порівняно з рівнем 2016 року</w:t>
      </w:r>
      <w:r w:rsidRPr="00D31596">
        <w:rPr>
          <w:i/>
        </w:rPr>
        <w:t xml:space="preserve"> </w:t>
      </w:r>
      <w:r w:rsidRPr="00D31596">
        <w:t xml:space="preserve">на 6,6 </w:t>
      </w:r>
      <w:r w:rsidR="008D2F14" w:rsidRPr="00D31596">
        <w:t>%</w:t>
      </w:r>
      <w:r w:rsidRPr="00D31596">
        <w:t xml:space="preserve"> і на 01.01.2018 становив 1454,6 млн. грн.</w:t>
      </w:r>
    </w:p>
    <w:p w:rsidR="00791B49" w:rsidRPr="00D31596" w:rsidRDefault="00791B49" w:rsidP="00D31596">
      <w:pPr>
        <w:ind w:firstLine="851"/>
        <w:jc w:val="both"/>
      </w:pPr>
      <w:r w:rsidRPr="00D31596">
        <w:rPr>
          <w:i/>
        </w:rPr>
        <w:t xml:space="preserve">Дорожніми будівельними організаціями </w:t>
      </w:r>
      <w:r w:rsidRPr="00D31596">
        <w:t>області за 2017 рік виконано робіт на суму 525,1 млн. грн., що у 2,7 раз</w:t>
      </w:r>
      <w:r w:rsidR="00F8027B" w:rsidRPr="00D31596">
        <w:t>и</w:t>
      </w:r>
      <w:r w:rsidRPr="00D31596">
        <w:t xml:space="preserve"> перевищує обсяги 2016 року.</w:t>
      </w:r>
    </w:p>
    <w:p w:rsidR="00791B49" w:rsidRPr="00D31596" w:rsidRDefault="00791B49" w:rsidP="00D31596">
      <w:pPr>
        <w:ind w:firstLine="851"/>
        <w:jc w:val="both"/>
      </w:pPr>
      <w:r w:rsidRPr="00D31596">
        <w:lastRenderedPageBreak/>
        <w:t xml:space="preserve">У 2017 році за рахунок коштів </w:t>
      </w:r>
      <w:r w:rsidRPr="00D31596">
        <w:rPr>
          <w:b/>
          <w:i/>
        </w:rPr>
        <w:t>державного фонду регіонального розвитку</w:t>
      </w:r>
      <w:r w:rsidRPr="00D31596">
        <w:rPr>
          <w:i/>
        </w:rPr>
        <w:t xml:space="preserve"> </w:t>
      </w:r>
      <w:r w:rsidRPr="00D31596">
        <w:t>в</w:t>
      </w:r>
      <w:r w:rsidRPr="00D31596">
        <w:rPr>
          <w:b/>
          <w:i/>
        </w:rPr>
        <w:t xml:space="preserve"> </w:t>
      </w:r>
      <w:r w:rsidRPr="00D31596">
        <w:t>сумі 124,4 млн. грн. реалізувалось 14 проектів.</w:t>
      </w:r>
    </w:p>
    <w:p w:rsidR="00791B49" w:rsidRPr="00D31596" w:rsidRDefault="00791B49" w:rsidP="00D31596">
      <w:pPr>
        <w:ind w:firstLine="851"/>
        <w:jc w:val="both"/>
      </w:pPr>
      <w:r w:rsidRPr="00D31596">
        <w:t>Введено в експлуатацію: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- школу у с. Пісків </w:t>
      </w:r>
      <w:proofErr w:type="spellStart"/>
      <w:r w:rsidRPr="00D31596">
        <w:t>Костопільського</w:t>
      </w:r>
      <w:proofErr w:type="spellEnd"/>
      <w:r w:rsidRPr="00D31596">
        <w:t xml:space="preserve"> району (на 226 учнівських місць);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- школу у с. </w:t>
      </w:r>
      <w:proofErr w:type="spellStart"/>
      <w:r w:rsidRPr="00D31596">
        <w:t>Горбаків</w:t>
      </w:r>
      <w:proofErr w:type="spellEnd"/>
      <w:r w:rsidRPr="00D31596">
        <w:t xml:space="preserve"> </w:t>
      </w:r>
      <w:proofErr w:type="spellStart"/>
      <w:r w:rsidRPr="00D31596">
        <w:t>Гощанського</w:t>
      </w:r>
      <w:proofErr w:type="spellEnd"/>
      <w:r w:rsidRPr="00D31596">
        <w:t xml:space="preserve"> району (на 280 учнівських місць);</w:t>
      </w:r>
    </w:p>
    <w:p w:rsidR="00791B49" w:rsidRPr="00D31596" w:rsidRDefault="00791B49" w:rsidP="00D31596">
      <w:pPr>
        <w:ind w:firstLine="851"/>
        <w:jc w:val="both"/>
      </w:pPr>
      <w:r w:rsidRPr="00D31596">
        <w:t>- дошкільний заклад у с.</w:t>
      </w:r>
      <w:r w:rsidR="00F8027B" w:rsidRPr="00D31596">
        <w:t xml:space="preserve"> </w:t>
      </w:r>
      <w:proofErr w:type="spellStart"/>
      <w:r w:rsidR="00F8027B" w:rsidRPr="00D31596">
        <w:t>О</w:t>
      </w:r>
      <w:r w:rsidRPr="00D31596">
        <w:t>барів</w:t>
      </w:r>
      <w:proofErr w:type="spellEnd"/>
      <w:r w:rsidRPr="00D31596">
        <w:t xml:space="preserve"> Рівненського району (на 80 місць);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- дитячі садки (реконструкція) у </w:t>
      </w:r>
      <w:proofErr w:type="spellStart"/>
      <w:r w:rsidRPr="00D31596">
        <w:t>смт</w:t>
      </w:r>
      <w:proofErr w:type="spellEnd"/>
      <w:r w:rsidRPr="00D31596">
        <w:t xml:space="preserve"> </w:t>
      </w:r>
      <w:proofErr w:type="spellStart"/>
      <w:r w:rsidRPr="00D31596">
        <w:t>Гоща</w:t>
      </w:r>
      <w:proofErr w:type="spellEnd"/>
      <w:r w:rsidRPr="00D31596">
        <w:t xml:space="preserve"> (на 40 місць) та в с. Новий Корець </w:t>
      </w:r>
      <w:proofErr w:type="spellStart"/>
      <w:r w:rsidRPr="00D31596">
        <w:t>Корецького</w:t>
      </w:r>
      <w:proofErr w:type="spellEnd"/>
      <w:r w:rsidRPr="00D31596">
        <w:t xml:space="preserve"> району (на 35 місць);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- терапевтичний корпус центральної районної лікарні в </w:t>
      </w:r>
      <w:proofErr w:type="spellStart"/>
      <w:r w:rsidRPr="00D31596">
        <w:t>смт</w:t>
      </w:r>
      <w:proofErr w:type="spellEnd"/>
      <w:r w:rsidRPr="00D31596">
        <w:t xml:space="preserve"> </w:t>
      </w:r>
      <w:proofErr w:type="spellStart"/>
      <w:r w:rsidRPr="00D31596">
        <w:t>Рокитне</w:t>
      </w:r>
      <w:proofErr w:type="spellEnd"/>
      <w:r w:rsidRPr="00D31596">
        <w:t xml:space="preserve"> на 39</w:t>
      </w:r>
      <w:r w:rsidR="00E7597A" w:rsidRPr="00D31596">
        <w:t> </w:t>
      </w:r>
      <w:r w:rsidRPr="00D31596">
        <w:t>ліжок та 35 відвідувань у зміну (другий пусковий комплекс);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- облаштування місць відпочинку туристів популярного туристичного об’єкта «Тунель Кохання» у </w:t>
      </w:r>
      <w:proofErr w:type="spellStart"/>
      <w:r w:rsidRPr="00D31596">
        <w:t>смт</w:t>
      </w:r>
      <w:proofErr w:type="spellEnd"/>
      <w:r w:rsidRPr="00D31596">
        <w:t xml:space="preserve"> </w:t>
      </w:r>
      <w:proofErr w:type="spellStart"/>
      <w:r w:rsidRPr="00D31596">
        <w:t>Клевань</w:t>
      </w:r>
      <w:proofErr w:type="spellEnd"/>
      <w:r w:rsidRPr="00D31596">
        <w:t xml:space="preserve"> Рівненського району;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- закуплено лінію з виробництва паливних </w:t>
      </w:r>
      <w:proofErr w:type="spellStart"/>
      <w:r w:rsidRPr="00D31596">
        <w:t>пелет</w:t>
      </w:r>
      <w:proofErr w:type="spellEnd"/>
      <w:r w:rsidRPr="00D31596">
        <w:t xml:space="preserve"> і брикетів у </w:t>
      </w:r>
      <w:proofErr w:type="spellStart"/>
      <w:r w:rsidRPr="00D31596">
        <w:t>Бугринській</w:t>
      </w:r>
      <w:proofErr w:type="spellEnd"/>
      <w:r w:rsidRPr="00D31596">
        <w:t xml:space="preserve"> ОТГ.</w:t>
      </w:r>
    </w:p>
    <w:p w:rsidR="00791B49" w:rsidRPr="00D31596" w:rsidRDefault="00791B49" w:rsidP="00D31596">
      <w:pPr>
        <w:ind w:firstLine="851"/>
        <w:jc w:val="both"/>
      </w:pPr>
      <w:r w:rsidRPr="00D31596">
        <w:t>На</w:t>
      </w:r>
      <w:r w:rsidRPr="00D31596">
        <w:rPr>
          <w:i/>
        </w:rPr>
        <w:t xml:space="preserve"> </w:t>
      </w:r>
      <w:r w:rsidRPr="00D31596">
        <w:rPr>
          <w:b/>
          <w:i/>
        </w:rPr>
        <w:t>здійснення заходів щодо соціально-економічного розвитку окремих територій</w:t>
      </w:r>
      <w:r w:rsidRPr="00D31596">
        <w:rPr>
          <w:b/>
        </w:rPr>
        <w:t xml:space="preserve"> </w:t>
      </w:r>
      <w:r w:rsidRPr="00D31596">
        <w:t xml:space="preserve">області у 2017 році освоєно 139,4 млн. грн. коштів субвенції з державного бюджету місцевим бюджетам. За ці кошти, у 2017 році проведено реконструкцію будівлі клубу під центр дозвілля молоді в м. Дубно та площі Київської у м. Корець. Крім того, продовжується будівництво </w:t>
      </w:r>
      <w:r w:rsidRPr="00D31596">
        <w:rPr>
          <w:lang w:eastAsia="ar-SA"/>
        </w:rPr>
        <w:t>спортивно-оздоровчого комплексу в м.</w:t>
      </w:r>
      <w:r w:rsidR="00F8027B"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Дубровиця</w:t>
      </w:r>
      <w:proofErr w:type="spellEnd"/>
      <w:r w:rsidRPr="00D31596">
        <w:rPr>
          <w:lang w:eastAsia="ar-SA"/>
        </w:rPr>
        <w:t xml:space="preserve">, </w:t>
      </w:r>
      <w:r w:rsidRPr="00D31596">
        <w:t>реконструкція школи в с.</w:t>
      </w:r>
      <w:r w:rsidR="00F8027B" w:rsidRPr="00D31596">
        <w:t xml:space="preserve"> </w:t>
      </w:r>
      <w:proofErr w:type="spellStart"/>
      <w:r w:rsidRPr="00D31596">
        <w:t>Корнин</w:t>
      </w:r>
      <w:proofErr w:type="spellEnd"/>
      <w:r w:rsidRPr="00D31596">
        <w:t xml:space="preserve"> Рівненського району, приймального відділення </w:t>
      </w:r>
      <w:proofErr w:type="spellStart"/>
      <w:r w:rsidRPr="00D31596">
        <w:t>КЗ</w:t>
      </w:r>
      <w:proofErr w:type="spellEnd"/>
      <w:r w:rsidRPr="00D31596">
        <w:t xml:space="preserve"> «Рівненська обласна клінічна лікарня», капітальний ремонт дороги по вул.</w:t>
      </w:r>
      <w:r w:rsidR="00E7597A" w:rsidRPr="00D31596">
        <w:t xml:space="preserve"> </w:t>
      </w:r>
      <w:r w:rsidRPr="00D31596">
        <w:t>Першотравнева у с.</w:t>
      </w:r>
      <w:r w:rsidR="00F8027B" w:rsidRPr="00D31596">
        <w:t xml:space="preserve"> </w:t>
      </w:r>
      <w:proofErr w:type="spellStart"/>
      <w:r w:rsidRPr="00D31596">
        <w:t>Груш</w:t>
      </w:r>
      <w:r w:rsidR="00F8027B" w:rsidRPr="00D31596">
        <w:t>виця</w:t>
      </w:r>
      <w:proofErr w:type="spellEnd"/>
      <w:r w:rsidR="00F8027B" w:rsidRPr="00D31596">
        <w:t xml:space="preserve"> Перша Рівненського району.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За кошти субвенції з державного бюджету </w:t>
      </w:r>
      <w:r w:rsidRPr="00D31596">
        <w:rPr>
          <w:b/>
          <w:i/>
        </w:rPr>
        <w:t>на</w:t>
      </w:r>
      <w:r w:rsidRPr="00D31596">
        <w:rPr>
          <w:b/>
        </w:rPr>
        <w:t xml:space="preserve"> </w:t>
      </w:r>
      <w:r w:rsidRPr="00D31596">
        <w:rPr>
          <w:b/>
          <w:i/>
        </w:rPr>
        <w:t>фінансування заходів соціально-економічної компенсації ризику населення, яке проживає на території зони спостереження</w:t>
      </w:r>
      <w:r w:rsidRPr="00D31596">
        <w:rPr>
          <w:i/>
        </w:rPr>
        <w:t xml:space="preserve"> </w:t>
      </w:r>
      <w:r w:rsidRPr="00D31596">
        <w:t>в сумі</w:t>
      </w:r>
      <w:r w:rsidRPr="00D31596">
        <w:rPr>
          <w:i/>
        </w:rPr>
        <w:t xml:space="preserve"> </w:t>
      </w:r>
      <w:r w:rsidRPr="00D31596">
        <w:t>28,8 млн. грн. в області велось будівництво, реконструкція та ремонт об’єктів соціальної інфраструктури населених пунктів, які знаходяться в зоні спостереження Рівненської та Хмельницької АЕС, зокрема, будівництво школи в с.</w:t>
      </w:r>
      <w:r w:rsidR="00E7597A" w:rsidRPr="00D31596">
        <w:t xml:space="preserve"> </w:t>
      </w:r>
      <w:r w:rsidRPr="00D31596">
        <w:t xml:space="preserve">Озерці </w:t>
      </w:r>
      <w:proofErr w:type="spellStart"/>
      <w:r w:rsidRPr="00D31596">
        <w:t>Володимирецького</w:t>
      </w:r>
      <w:proofErr w:type="spellEnd"/>
      <w:r w:rsidRPr="00D31596">
        <w:t xml:space="preserve"> району, ремонт протирадіаційних укриттів в містах </w:t>
      </w:r>
      <w:proofErr w:type="spellStart"/>
      <w:r w:rsidRPr="00D31596">
        <w:t>Вараш</w:t>
      </w:r>
      <w:proofErr w:type="spellEnd"/>
      <w:r w:rsidRPr="00D31596">
        <w:t xml:space="preserve"> та Острог, </w:t>
      </w:r>
      <w:proofErr w:type="spellStart"/>
      <w:r w:rsidRPr="00D31596">
        <w:t>Володимирецькому</w:t>
      </w:r>
      <w:proofErr w:type="spellEnd"/>
      <w:r w:rsidRPr="00D31596">
        <w:t xml:space="preserve">, </w:t>
      </w:r>
      <w:proofErr w:type="spellStart"/>
      <w:r w:rsidRPr="00D31596">
        <w:t>Гощанському</w:t>
      </w:r>
      <w:proofErr w:type="spellEnd"/>
      <w:r w:rsidRPr="00D31596">
        <w:t xml:space="preserve">, </w:t>
      </w:r>
      <w:proofErr w:type="spellStart"/>
      <w:r w:rsidRPr="00D31596">
        <w:t>Здолбунівському</w:t>
      </w:r>
      <w:proofErr w:type="spellEnd"/>
      <w:r w:rsidRPr="00D31596">
        <w:t xml:space="preserve">, </w:t>
      </w:r>
      <w:proofErr w:type="spellStart"/>
      <w:r w:rsidRPr="00D31596">
        <w:t>Костопільському</w:t>
      </w:r>
      <w:proofErr w:type="spellEnd"/>
      <w:r w:rsidRPr="00D31596">
        <w:t xml:space="preserve">, Острозькому та </w:t>
      </w:r>
      <w:proofErr w:type="spellStart"/>
      <w:r w:rsidRPr="00D31596">
        <w:t>Сарненському</w:t>
      </w:r>
      <w:proofErr w:type="spellEnd"/>
      <w:r w:rsidRPr="00D31596">
        <w:t xml:space="preserve"> районах придбано засоби індивідуального захисту та препарати стабільного йоду.</w:t>
      </w:r>
    </w:p>
    <w:p w:rsidR="00791B49" w:rsidRPr="00D31596" w:rsidRDefault="00791B49" w:rsidP="00D31596">
      <w:pPr>
        <w:ind w:firstLine="851"/>
        <w:jc w:val="both"/>
        <w:rPr>
          <w:lang w:eastAsia="ar-SA"/>
        </w:rPr>
      </w:pPr>
      <w:r w:rsidRPr="00D31596">
        <w:t xml:space="preserve">На будівництво та реконструкцію об’єктів соціального призначення з </w:t>
      </w:r>
      <w:r w:rsidRPr="00D31596">
        <w:rPr>
          <w:b/>
          <w:i/>
        </w:rPr>
        <w:t>бюджету розвитку обласного бюджету</w:t>
      </w:r>
      <w:r w:rsidRPr="00D31596">
        <w:t xml:space="preserve"> виділено 75,6 млн. грн. За ці кошти в</w:t>
      </w:r>
      <w:r w:rsidRPr="00D31596">
        <w:rPr>
          <w:lang w:eastAsia="ar-SA"/>
        </w:rPr>
        <w:t xml:space="preserve">ведено в експлуатацію другу чергу школи в с. </w:t>
      </w:r>
      <w:proofErr w:type="spellStart"/>
      <w:r w:rsidRPr="00D31596">
        <w:rPr>
          <w:lang w:eastAsia="ar-SA"/>
        </w:rPr>
        <w:t>Шпанів</w:t>
      </w:r>
      <w:proofErr w:type="spellEnd"/>
      <w:r w:rsidRPr="00D31596">
        <w:rPr>
          <w:lang w:eastAsia="ar-SA"/>
        </w:rPr>
        <w:t xml:space="preserve"> Рівненського (на 299</w:t>
      </w:r>
      <w:r w:rsidR="00E7597A" w:rsidRPr="00D31596">
        <w:rPr>
          <w:lang w:eastAsia="ar-SA"/>
        </w:rPr>
        <w:t> </w:t>
      </w:r>
      <w:r w:rsidRPr="00D31596">
        <w:rPr>
          <w:lang w:eastAsia="ar-SA"/>
        </w:rPr>
        <w:t xml:space="preserve">учнівських місць), дитячих садків у м. </w:t>
      </w:r>
      <w:proofErr w:type="spellStart"/>
      <w:r w:rsidRPr="00D31596">
        <w:rPr>
          <w:lang w:eastAsia="ar-SA"/>
        </w:rPr>
        <w:t>Радивилів</w:t>
      </w:r>
      <w:proofErr w:type="spellEnd"/>
      <w:r w:rsidRPr="00D31596">
        <w:rPr>
          <w:lang w:eastAsia="ar-SA"/>
        </w:rPr>
        <w:t xml:space="preserve"> (на 75 місць) та в с. </w:t>
      </w:r>
      <w:proofErr w:type="spellStart"/>
      <w:r w:rsidRPr="00D31596">
        <w:rPr>
          <w:lang w:eastAsia="ar-SA"/>
        </w:rPr>
        <w:t>Дубляни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Демидівського</w:t>
      </w:r>
      <w:proofErr w:type="spellEnd"/>
      <w:r w:rsidRPr="00D31596">
        <w:rPr>
          <w:lang w:eastAsia="ar-SA"/>
        </w:rPr>
        <w:t xml:space="preserve"> району (на 14 місць), їдальню школи в с. </w:t>
      </w:r>
      <w:proofErr w:type="spellStart"/>
      <w:r w:rsidRPr="00D31596">
        <w:rPr>
          <w:lang w:eastAsia="ar-SA"/>
        </w:rPr>
        <w:t>Велюнь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Дубровицького</w:t>
      </w:r>
      <w:proofErr w:type="spellEnd"/>
      <w:r w:rsidRPr="00D31596">
        <w:rPr>
          <w:lang w:eastAsia="ar-SA"/>
        </w:rPr>
        <w:t xml:space="preserve"> району (на 40 місць).</w:t>
      </w:r>
    </w:p>
    <w:p w:rsidR="00791B49" w:rsidRPr="00D31596" w:rsidRDefault="00791B49" w:rsidP="00D31596">
      <w:pPr>
        <w:ind w:firstLine="851"/>
        <w:jc w:val="both"/>
        <w:rPr>
          <w:lang w:eastAsia="ar-SA"/>
        </w:rPr>
      </w:pPr>
      <w:r w:rsidRPr="00D31596">
        <w:rPr>
          <w:lang w:eastAsia="ar-SA"/>
        </w:rPr>
        <w:t xml:space="preserve">Продовжуються роботи із будівництва та реконструкції дитячих садків в селах </w:t>
      </w:r>
      <w:proofErr w:type="spellStart"/>
      <w:r w:rsidRPr="00D31596">
        <w:rPr>
          <w:lang w:eastAsia="ar-SA"/>
        </w:rPr>
        <w:t>Новомильськ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Здолбунівського</w:t>
      </w:r>
      <w:proofErr w:type="spellEnd"/>
      <w:r w:rsidRPr="00D31596">
        <w:rPr>
          <w:lang w:eastAsia="ar-SA"/>
        </w:rPr>
        <w:t xml:space="preserve">, </w:t>
      </w:r>
      <w:proofErr w:type="spellStart"/>
      <w:r w:rsidRPr="00D31596">
        <w:rPr>
          <w:lang w:eastAsia="ar-SA"/>
        </w:rPr>
        <w:t>Борщівка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Костопільського</w:t>
      </w:r>
      <w:proofErr w:type="spellEnd"/>
      <w:r w:rsidRPr="00D31596">
        <w:rPr>
          <w:lang w:eastAsia="ar-SA"/>
        </w:rPr>
        <w:t xml:space="preserve"> районів, шкіл в селах </w:t>
      </w:r>
      <w:proofErr w:type="spellStart"/>
      <w:r w:rsidRPr="00D31596">
        <w:rPr>
          <w:lang w:eastAsia="ar-SA"/>
        </w:rPr>
        <w:t>Цепцевичі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Сарненського</w:t>
      </w:r>
      <w:proofErr w:type="spellEnd"/>
      <w:r w:rsidRPr="00D31596">
        <w:rPr>
          <w:lang w:eastAsia="ar-SA"/>
        </w:rPr>
        <w:t xml:space="preserve"> та </w:t>
      </w:r>
      <w:proofErr w:type="spellStart"/>
      <w:r w:rsidRPr="00D31596">
        <w:rPr>
          <w:lang w:eastAsia="ar-SA"/>
        </w:rPr>
        <w:t>Корнин</w:t>
      </w:r>
      <w:proofErr w:type="spellEnd"/>
      <w:r w:rsidRPr="00D31596">
        <w:rPr>
          <w:lang w:eastAsia="ar-SA"/>
        </w:rPr>
        <w:t xml:space="preserve"> Рівненського районів, спортивних комплексів в містах Сарни та </w:t>
      </w:r>
      <w:proofErr w:type="spellStart"/>
      <w:r w:rsidRPr="00D31596">
        <w:rPr>
          <w:lang w:eastAsia="ar-SA"/>
        </w:rPr>
        <w:t>Дубровиця</w:t>
      </w:r>
      <w:proofErr w:type="spellEnd"/>
      <w:r w:rsidRPr="00D31596">
        <w:rPr>
          <w:lang w:eastAsia="ar-SA"/>
        </w:rPr>
        <w:t>, реконструкція котельні школи в с.</w:t>
      </w:r>
      <w:r w:rsidR="00E7597A" w:rsidRPr="00D31596">
        <w:rPr>
          <w:lang w:eastAsia="ar-SA"/>
        </w:rPr>
        <w:t> </w:t>
      </w:r>
      <w:proofErr w:type="spellStart"/>
      <w:r w:rsidRPr="00D31596">
        <w:rPr>
          <w:lang w:eastAsia="ar-SA"/>
        </w:rPr>
        <w:t>Вовковиї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Демидівського</w:t>
      </w:r>
      <w:proofErr w:type="spellEnd"/>
      <w:r w:rsidRPr="00D31596">
        <w:rPr>
          <w:lang w:eastAsia="ar-SA"/>
        </w:rPr>
        <w:t xml:space="preserve"> району, системи водопостачання села </w:t>
      </w:r>
      <w:proofErr w:type="spellStart"/>
      <w:r w:rsidRPr="00D31596">
        <w:rPr>
          <w:lang w:eastAsia="ar-SA"/>
        </w:rPr>
        <w:t>Жаврів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Гощанського</w:t>
      </w:r>
      <w:proofErr w:type="spellEnd"/>
      <w:r w:rsidRPr="00D31596">
        <w:rPr>
          <w:lang w:eastAsia="ar-SA"/>
        </w:rPr>
        <w:t xml:space="preserve"> району, </w:t>
      </w:r>
      <w:proofErr w:type="spellStart"/>
      <w:r w:rsidRPr="00D31596">
        <w:rPr>
          <w:lang w:eastAsia="ar-SA"/>
        </w:rPr>
        <w:t>руліжної</w:t>
      </w:r>
      <w:proofErr w:type="spellEnd"/>
      <w:r w:rsidRPr="00D31596">
        <w:rPr>
          <w:lang w:eastAsia="ar-SA"/>
        </w:rPr>
        <w:t xml:space="preserve"> доріжки Міжнародного аеропорту Рівне.</w:t>
      </w:r>
    </w:p>
    <w:p w:rsidR="00791B49" w:rsidRPr="00D31596" w:rsidRDefault="00791B49" w:rsidP="00D31596">
      <w:pPr>
        <w:pStyle w:val="a5"/>
        <w:spacing w:after="0"/>
        <w:ind w:firstLine="851"/>
        <w:jc w:val="both"/>
        <w:rPr>
          <w:lang w:eastAsia="ar-SA"/>
        </w:rPr>
      </w:pPr>
      <w:r w:rsidRPr="00D31596">
        <w:rPr>
          <w:b/>
          <w:i/>
        </w:rPr>
        <w:t xml:space="preserve">З обласного природоохоронного фонду </w:t>
      </w:r>
      <w:r w:rsidRPr="00D31596">
        <w:t xml:space="preserve">на </w:t>
      </w:r>
      <w:r w:rsidRPr="00D31596">
        <w:rPr>
          <w:lang w:eastAsia="ar-SA"/>
        </w:rPr>
        <w:t>проведення природоохоронних заходів</w:t>
      </w:r>
      <w:r w:rsidRPr="00D31596">
        <w:t xml:space="preserve"> спрямовано 16,7 млн. грн., з</w:t>
      </w:r>
      <w:r w:rsidRPr="00D31596">
        <w:rPr>
          <w:lang w:eastAsia="ar-SA"/>
        </w:rPr>
        <w:t xml:space="preserve">окрема, завершено реконструкцію з установленням обладнання для очищення газопилового потоку від речовин </w:t>
      </w:r>
      <w:r w:rsidRPr="00D31596">
        <w:rPr>
          <w:lang w:eastAsia="ar-SA"/>
        </w:rPr>
        <w:lastRenderedPageBreak/>
        <w:t xml:space="preserve">біологічного походження на території с. </w:t>
      </w:r>
      <w:proofErr w:type="spellStart"/>
      <w:r w:rsidRPr="00D31596">
        <w:rPr>
          <w:lang w:eastAsia="ar-SA"/>
        </w:rPr>
        <w:t>Лісопіль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Малолюбошанської</w:t>
      </w:r>
      <w:proofErr w:type="spellEnd"/>
      <w:r w:rsidRPr="00D31596">
        <w:rPr>
          <w:lang w:eastAsia="ar-SA"/>
        </w:rPr>
        <w:t xml:space="preserve"> сільської ради </w:t>
      </w:r>
      <w:proofErr w:type="spellStart"/>
      <w:r w:rsidRPr="00D31596">
        <w:rPr>
          <w:lang w:eastAsia="ar-SA"/>
        </w:rPr>
        <w:t>Костопільського</w:t>
      </w:r>
      <w:proofErr w:type="spellEnd"/>
      <w:r w:rsidRPr="00D31596">
        <w:rPr>
          <w:lang w:eastAsia="ar-SA"/>
        </w:rPr>
        <w:t xml:space="preserve"> району, проводились роботи з відновлення та підтримки сприятливого гідрологічного режиму та санітарного стану річки Замчисько в с. Мала </w:t>
      </w:r>
      <w:proofErr w:type="spellStart"/>
      <w:r w:rsidRPr="00D31596">
        <w:rPr>
          <w:lang w:eastAsia="ar-SA"/>
        </w:rPr>
        <w:t>Любаша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Костопільського</w:t>
      </w:r>
      <w:proofErr w:type="spellEnd"/>
      <w:r w:rsidRPr="00D31596">
        <w:rPr>
          <w:lang w:eastAsia="ar-SA"/>
        </w:rPr>
        <w:t xml:space="preserve"> району,</w:t>
      </w:r>
      <w:r w:rsidRPr="00D31596">
        <w:t xml:space="preserve"> </w:t>
      </w:r>
      <w:r w:rsidRPr="00D31596">
        <w:rPr>
          <w:lang w:eastAsia="ar-SA"/>
        </w:rPr>
        <w:t xml:space="preserve">відновлення якості зужитої стічної води на комунальних очисних спорудах </w:t>
      </w:r>
      <w:proofErr w:type="spellStart"/>
      <w:r w:rsidRPr="00D31596">
        <w:rPr>
          <w:lang w:eastAsia="ar-SA"/>
        </w:rPr>
        <w:t>смт</w:t>
      </w:r>
      <w:proofErr w:type="spellEnd"/>
      <w:r w:rsidR="00E7597A" w:rsidRPr="00D31596">
        <w:rPr>
          <w:lang w:eastAsia="ar-SA"/>
        </w:rPr>
        <w:t xml:space="preserve"> </w:t>
      </w:r>
      <w:proofErr w:type="spellStart"/>
      <w:r w:rsidR="00E7597A" w:rsidRPr="00D31596">
        <w:rPr>
          <w:lang w:eastAsia="ar-SA"/>
        </w:rPr>
        <w:t>В</w:t>
      </w:r>
      <w:r w:rsidRPr="00D31596">
        <w:rPr>
          <w:lang w:eastAsia="ar-SA"/>
        </w:rPr>
        <w:t>олодимирець</w:t>
      </w:r>
      <w:proofErr w:type="spellEnd"/>
      <w:r w:rsidRPr="00D31596">
        <w:rPr>
          <w:lang w:eastAsia="ar-SA"/>
        </w:rPr>
        <w:t>, будівництво самопливного колектора (на вулицях Шкільна, І.</w:t>
      </w:r>
      <w:r w:rsidR="00E7597A" w:rsidRPr="00D31596">
        <w:rPr>
          <w:lang w:eastAsia="ar-SA"/>
        </w:rPr>
        <w:t xml:space="preserve"> </w:t>
      </w:r>
      <w:r w:rsidRPr="00D31596">
        <w:rPr>
          <w:lang w:eastAsia="ar-SA"/>
        </w:rPr>
        <w:t xml:space="preserve">Франка) та каналізаційної насосної станції і напірного колектора через річку Горинь у с. </w:t>
      </w:r>
      <w:proofErr w:type="spellStart"/>
      <w:r w:rsidRPr="00D31596">
        <w:rPr>
          <w:lang w:eastAsia="ar-SA"/>
        </w:rPr>
        <w:t>Горбаків</w:t>
      </w:r>
      <w:proofErr w:type="spellEnd"/>
      <w:r w:rsidRPr="00D31596">
        <w:rPr>
          <w:lang w:eastAsia="ar-SA"/>
        </w:rPr>
        <w:t xml:space="preserve"> </w:t>
      </w:r>
      <w:proofErr w:type="spellStart"/>
      <w:r w:rsidRPr="00D31596">
        <w:rPr>
          <w:lang w:eastAsia="ar-SA"/>
        </w:rPr>
        <w:t>Гощанського</w:t>
      </w:r>
      <w:proofErr w:type="spellEnd"/>
      <w:r w:rsidRPr="00D31596">
        <w:rPr>
          <w:lang w:eastAsia="ar-SA"/>
        </w:rPr>
        <w:t xml:space="preserve"> району.</w:t>
      </w:r>
    </w:p>
    <w:p w:rsidR="00791B49" w:rsidRPr="00D31596" w:rsidRDefault="00791B49" w:rsidP="00D31596">
      <w:pPr>
        <w:ind w:firstLine="851"/>
        <w:jc w:val="both"/>
        <w:rPr>
          <w:bCs/>
        </w:rPr>
      </w:pPr>
      <w:r w:rsidRPr="00D31596">
        <w:rPr>
          <w:bCs/>
        </w:rPr>
        <w:t>За 2017 рік всіма видами транспорту перевезено</w:t>
      </w:r>
      <w:r w:rsidRPr="00D31596">
        <w:rPr>
          <w:b/>
          <w:bCs/>
          <w:i/>
        </w:rPr>
        <w:t xml:space="preserve"> </w:t>
      </w:r>
      <w:r w:rsidRPr="00D31596">
        <w:rPr>
          <w:bCs/>
          <w:i/>
        </w:rPr>
        <w:t>141,5 млн.</w:t>
      </w:r>
      <w:r w:rsidRPr="00D31596">
        <w:rPr>
          <w:bCs/>
        </w:rPr>
        <w:t xml:space="preserve"> </w:t>
      </w:r>
      <w:r w:rsidRPr="00D31596">
        <w:rPr>
          <w:b/>
          <w:bCs/>
          <w:i/>
        </w:rPr>
        <w:t>пасажирів</w:t>
      </w:r>
      <w:r w:rsidRPr="00D31596">
        <w:rPr>
          <w:bCs/>
        </w:rPr>
        <w:t xml:space="preserve">, що на 10,8 </w:t>
      </w:r>
      <w:r w:rsidR="008D2F14" w:rsidRPr="00D31596">
        <w:rPr>
          <w:bCs/>
        </w:rPr>
        <w:t>%</w:t>
      </w:r>
      <w:r w:rsidRPr="00D31596">
        <w:rPr>
          <w:bCs/>
        </w:rPr>
        <w:t xml:space="preserve"> більше, ніж за 2016 рік.</w:t>
      </w:r>
    </w:p>
    <w:p w:rsidR="00791B49" w:rsidRPr="00D31596" w:rsidRDefault="00791B49" w:rsidP="00D31596">
      <w:pPr>
        <w:ind w:firstLine="851"/>
        <w:jc w:val="both"/>
      </w:pPr>
      <w:r w:rsidRPr="00D31596">
        <w:t>Усіма видами транспорту перевезено</w:t>
      </w:r>
      <w:r w:rsidRPr="00D31596">
        <w:rPr>
          <w:b/>
        </w:rPr>
        <w:t xml:space="preserve"> </w:t>
      </w:r>
      <w:r w:rsidRPr="00D31596">
        <w:rPr>
          <w:i/>
        </w:rPr>
        <w:t>13 млн. тонн</w:t>
      </w:r>
      <w:r w:rsidRPr="00D31596">
        <w:t xml:space="preserve"> </w:t>
      </w:r>
      <w:r w:rsidRPr="00D31596">
        <w:rPr>
          <w:b/>
          <w:i/>
        </w:rPr>
        <w:t>вантажів,</w:t>
      </w:r>
      <w:r w:rsidRPr="00D31596">
        <w:t xml:space="preserve"> що на 20,2</w:t>
      </w:r>
      <w:r w:rsidR="00E7597A" w:rsidRPr="00D31596">
        <w:t> </w:t>
      </w:r>
      <w:r w:rsidR="008D2F14" w:rsidRPr="00D31596">
        <w:t>%</w:t>
      </w:r>
      <w:r w:rsidRPr="00D31596">
        <w:t xml:space="preserve"> більше, ніж за 2016 рік.</w:t>
      </w:r>
    </w:p>
    <w:p w:rsidR="00791B49" w:rsidRPr="00D31596" w:rsidRDefault="00791B49" w:rsidP="00D31596">
      <w:pPr>
        <w:autoSpaceDE w:val="0"/>
        <w:autoSpaceDN w:val="0"/>
        <w:adjustRightInd w:val="0"/>
        <w:ind w:firstLine="851"/>
        <w:jc w:val="both"/>
        <w:rPr>
          <w:lang w:eastAsia="uk-UA"/>
        </w:rPr>
      </w:pPr>
      <w:r w:rsidRPr="00D31596">
        <w:t xml:space="preserve">За 2017 рік </w:t>
      </w:r>
      <w:r w:rsidRPr="00D31596">
        <w:rPr>
          <w:b/>
          <w:i/>
        </w:rPr>
        <w:t>оборот роздрібної торгівлі</w:t>
      </w:r>
      <w:r w:rsidRPr="00D31596">
        <w:t xml:space="preserve"> склав майже 15 млрд. грн., що на 2,7</w:t>
      </w:r>
      <w:r w:rsidR="00E7597A" w:rsidRPr="00D31596">
        <w:t> </w:t>
      </w:r>
      <w:r w:rsidR="008D2F14" w:rsidRPr="00D31596">
        <w:t>%</w:t>
      </w:r>
      <w:r w:rsidRPr="00D31596">
        <w:t xml:space="preserve"> більше рівня 2016 року</w:t>
      </w:r>
      <w:r w:rsidRPr="00D31596">
        <w:rPr>
          <w:i/>
        </w:rPr>
        <w:t>.</w:t>
      </w:r>
      <w:r w:rsidRPr="00D31596">
        <w:rPr>
          <w:i/>
          <w:lang w:eastAsia="uk-UA"/>
        </w:rPr>
        <w:t xml:space="preserve"> Індекс</w:t>
      </w:r>
      <w:r w:rsidRPr="00D31596">
        <w:rPr>
          <w:lang w:eastAsia="uk-UA"/>
        </w:rPr>
        <w:t xml:space="preserve"> споживчих цін становив 115 </w:t>
      </w:r>
      <w:r w:rsidR="008D2F14" w:rsidRPr="00D31596">
        <w:rPr>
          <w:lang w:eastAsia="uk-UA"/>
        </w:rPr>
        <w:t>%</w:t>
      </w:r>
      <w:r w:rsidRPr="00D31596">
        <w:rPr>
          <w:lang w:eastAsia="uk-UA"/>
        </w:rPr>
        <w:t>.</w:t>
      </w:r>
    </w:p>
    <w:p w:rsidR="00791B49" w:rsidRPr="00D31596" w:rsidRDefault="00791B49" w:rsidP="00D31596">
      <w:pPr>
        <w:shd w:val="clear" w:color="auto" w:fill="FFFFFF"/>
        <w:ind w:firstLine="851"/>
        <w:jc w:val="both"/>
        <w:rPr>
          <w:lang w:eastAsia="uk-UA"/>
        </w:rPr>
      </w:pPr>
      <w:r w:rsidRPr="00D31596">
        <w:t xml:space="preserve">Для задоволення потреб населення у продуктах харчування в населених пунктах області протягом </w:t>
      </w:r>
      <w:r w:rsidRPr="00D31596">
        <w:rPr>
          <w:lang w:eastAsia="uk-UA"/>
        </w:rPr>
        <w:t xml:space="preserve">2017 року проведено </w:t>
      </w:r>
      <w:r w:rsidRPr="00D31596">
        <w:t>1381</w:t>
      </w:r>
      <w:r w:rsidRPr="00D31596">
        <w:rPr>
          <w:lang w:eastAsia="uk-UA"/>
        </w:rPr>
        <w:t xml:space="preserve"> продовольчий ярмарок, </w:t>
      </w:r>
      <w:proofErr w:type="spellStart"/>
      <w:r w:rsidRPr="00D31596">
        <w:rPr>
          <w:lang w:eastAsia="uk-UA"/>
        </w:rPr>
        <w:t>сільгосп</w:t>
      </w:r>
      <w:r w:rsidRPr="00D31596">
        <w:t>товаровиробниками</w:t>
      </w:r>
      <w:proofErr w:type="spellEnd"/>
      <w:r w:rsidRPr="00D31596">
        <w:t xml:space="preserve"> </w:t>
      </w:r>
      <w:r w:rsidRPr="00D31596">
        <w:rPr>
          <w:lang w:eastAsia="uk-UA"/>
        </w:rPr>
        <w:t xml:space="preserve">реалізовано </w:t>
      </w:r>
      <w:r w:rsidRPr="00D31596">
        <w:t>сільгосп</w:t>
      </w:r>
      <w:r w:rsidRPr="00D31596">
        <w:rPr>
          <w:lang w:eastAsia="uk-UA"/>
        </w:rPr>
        <w:t>продукції на суму 135,3</w:t>
      </w:r>
      <w:r w:rsidRPr="00D31596">
        <w:t xml:space="preserve"> </w:t>
      </w:r>
      <w:r w:rsidRPr="00D31596">
        <w:rPr>
          <w:lang w:eastAsia="uk-UA"/>
        </w:rPr>
        <w:t>млн. грн.</w:t>
      </w:r>
    </w:p>
    <w:p w:rsidR="00791B49" w:rsidRPr="00D31596" w:rsidRDefault="00791B49" w:rsidP="00D31596">
      <w:pPr>
        <w:autoSpaceDE w:val="0"/>
        <w:autoSpaceDN w:val="0"/>
        <w:adjustRightInd w:val="0"/>
        <w:ind w:firstLine="851"/>
        <w:jc w:val="both"/>
        <w:rPr>
          <w:w w:val="101"/>
        </w:rPr>
      </w:pPr>
      <w:r w:rsidRPr="00D31596">
        <w:rPr>
          <w:w w:val="101"/>
        </w:rPr>
        <w:t xml:space="preserve">За 2017 рік в області </w:t>
      </w:r>
      <w:r w:rsidRPr="00D31596">
        <w:rPr>
          <w:b/>
          <w:i/>
          <w:w w:val="101"/>
        </w:rPr>
        <w:t>забезпечено зростання надходжень до бюджетів усіх рівнів</w:t>
      </w:r>
      <w:r w:rsidRPr="00D31596">
        <w:rPr>
          <w:w w:val="101"/>
        </w:rPr>
        <w:t>.</w:t>
      </w:r>
    </w:p>
    <w:p w:rsidR="00791B49" w:rsidRPr="00D31596" w:rsidRDefault="00791B49" w:rsidP="00D31596">
      <w:pPr>
        <w:autoSpaceDE w:val="0"/>
        <w:autoSpaceDN w:val="0"/>
        <w:adjustRightInd w:val="0"/>
        <w:ind w:firstLine="851"/>
        <w:jc w:val="both"/>
      </w:pPr>
      <w:r w:rsidRPr="00D31596">
        <w:rPr>
          <w:w w:val="101"/>
        </w:rPr>
        <w:t xml:space="preserve">До загального фонду зведеного бюджету області </w:t>
      </w:r>
      <w:r w:rsidRPr="00D31596">
        <w:rPr>
          <w:i/>
          <w:w w:val="101"/>
        </w:rPr>
        <w:t xml:space="preserve">(без трансфертів) </w:t>
      </w:r>
      <w:r w:rsidRPr="00D31596">
        <w:rPr>
          <w:w w:val="101"/>
        </w:rPr>
        <w:t xml:space="preserve">надійшло </w:t>
      </w:r>
      <w:r w:rsidRPr="00D31596">
        <w:t xml:space="preserve">10311,3 млн. грн., що на 27,5 </w:t>
      </w:r>
      <w:r w:rsidR="008D2F14" w:rsidRPr="00D31596">
        <w:t>%</w:t>
      </w:r>
      <w:r w:rsidRPr="00D31596">
        <w:t xml:space="preserve"> більше, ніж за 2016 рік.</w:t>
      </w:r>
    </w:p>
    <w:p w:rsidR="00791B49" w:rsidRPr="00D31596" w:rsidRDefault="00791B49" w:rsidP="00D31596">
      <w:pPr>
        <w:autoSpaceDE w:val="0"/>
        <w:autoSpaceDN w:val="0"/>
        <w:adjustRightInd w:val="0"/>
        <w:ind w:firstLine="851"/>
        <w:jc w:val="both"/>
      </w:pPr>
      <w:r w:rsidRPr="00D31596">
        <w:rPr>
          <w:w w:val="101"/>
        </w:rPr>
        <w:t xml:space="preserve">Надходження платежів до державного бюджету склали </w:t>
      </w:r>
      <w:r w:rsidRPr="00D31596">
        <w:t xml:space="preserve">6545,4 млн. грн. і збільшились на 23,5 </w:t>
      </w:r>
      <w:r w:rsidR="008D2F14" w:rsidRPr="00D31596">
        <w:t>%</w:t>
      </w:r>
      <w:r w:rsidRPr="00D31596">
        <w:t>.</w:t>
      </w:r>
    </w:p>
    <w:p w:rsidR="00791B49" w:rsidRPr="00D31596" w:rsidRDefault="00791B49" w:rsidP="00D31596">
      <w:pPr>
        <w:autoSpaceDE w:val="0"/>
        <w:autoSpaceDN w:val="0"/>
        <w:adjustRightInd w:val="0"/>
        <w:ind w:firstLine="851"/>
        <w:jc w:val="both"/>
      </w:pPr>
      <w:r w:rsidRPr="00D31596">
        <w:t>Власні доходи місцевих бюджетів становили 3765,9 млн. грн., що на 35,3</w:t>
      </w:r>
      <w:r w:rsidR="00E7597A" w:rsidRPr="00D31596">
        <w:t> </w:t>
      </w:r>
      <w:r w:rsidR="008D2F14" w:rsidRPr="00D31596">
        <w:t>%</w:t>
      </w:r>
      <w:r w:rsidRPr="00D31596">
        <w:t xml:space="preserve"> або на 982,2 млн. грн. більше, ніж у 2016 році. Завдання з надходження платежів виконано на 108,3 відсотка.</w:t>
      </w:r>
    </w:p>
    <w:p w:rsidR="00791B49" w:rsidRPr="00D31596" w:rsidRDefault="00791B49" w:rsidP="00D31596">
      <w:pPr>
        <w:ind w:firstLine="851"/>
        <w:jc w:val="both"/>
      </w:pPr>
      <w:r w:rsidRPr="00D31596">
        <w:rPr>
          <w:w w:val="101"/>
        </w:rPr>
        <w:t xml:space="preserve">Надходження єдиного внеску на загальнообов’язкове державне соціальне страхування в області </w:t>
      </w:r>
      <w:r w:rsidRPr="00D31596">
        <w:t xml:space="preserve">01.01.2018 склали 3324,9 млн. грн., що на 44,7 </w:t>
      </w:r>
      <w:r w:rsidR="008D2F14" w:rsidRPr="00D31596">
        <w:t>%</w:t>
      </w:r>
      <w:r w:rsidRPr="00D31596">
        <w:t xml:space="preserve"> більше, ніж на 01.01.2017. Виконання завдання становить 115,1 відсотка.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Заборгованість по страхових внесках суб’єктів господарювання перед бюджетом Пенсійного фонду скоротилась протягом 2017 року на 8,7 </w:t>
      </w:r>
      <w:r w:rsidR="008D2F14" w:rsidRPr="00D31596">
        <w:t>%</w:t>
      </w:r>
      <w:r w:rsidRPr="00D31596">
        <w:t>.</w:t>
      </w:r>
    </w:p>
    <w:p w:rsidR="00791B49" w:rsidRPr="00D31596" w:rsidRDefault="00791B49" w:rsidP="00D31596">
      <w:pPr>
        <w:ind w:firstLine="851"/>
        <w:jc w:val="both"/>
        <w:rPr>
          <w:w w:val="101"/>
        </w:rPr>
      </w:pPr>
      <w:r w:rsidRPr="00D31596">
        <w:t>Середній розмір призначеної пенсії станом на 01.01.2018 склав 2070,5 грн. і зріс проти 01.01.2017 на 27 відсотків.</w:t>
      </w:r>
    </w:p>
    <w:p w:rsidR="00791B49" w:rsidRPr="00D31596" w:rsidRDefault="00791B49" w:rsidP="00D31596">
      <w:pPr>
        <w:ind w:firstLine="851"/>
        <w:jc w:val="both"/>
      </w:pPr>
      <w:r w:rsidRPr="00D31596">
        <w:rPr>
          <w:b/>
          <w:i/>
        </w:rPr>
        <w:t>Загальний обсяг прямих іноземних інвестицій</w:t>
      </w:r>
      <w:r w:rsidRPr="00D31596">
        <w:rPr>
          <w:i/>
        </w:rPr>
        <w:t>,</w:t>
      </w:r>
      <w:r w:rsidRPr="00D31596">
        <w:t xml:space="preserve"> залучених в економіку області, на 01.10.2017 склав </w:t>
      </w:r>
      <w:r w:rsidRPr="00D31596">
        <w:rPr>
          <w:bCs/>
        </w:rPr>
        <w:t xml:space="preserve">194,5 </w:t>
      </w:r>
      <w:r w:rsidRPr="00D31596">
        <w:t xml:space="preserve">млн. дол. США, що на 6,7 </w:t>
      </w:r>
      <w:r w:rsidR="008D2F14" w:rsidRPr="00D31596">
        <w:t>%</w:t>
      </w:r>
      <w:r w:rsidRPr="00D31596">
        <w:t xml:space="preserve"> або на 12,2 млн. дол. США більше порівняно з 01.01.2017.</w:t>
      </w:r>
    </w:p>
    <w:p w:rsidR="00791B49" w:rsidRPr="00D31596" w:rsidRDefault="00791B49" w:rsidP="00D31596">
      <w:pPr>
        <w:ind w:firstLine="851"/>
        <w:jc w:val="both"/>
      </w:pPr>
      <w:r w:rsidRPr="00D31596">
        <w:t>До основних країн-інвесторів входять: Німеччина – 46,4 млн.</w:t>
      </w:r>
      <w:r w:rsidR="00E7597A" w:rsidRPr="00D31596">
        <w:t xml:space="preserve"> </w:t>
      </w:r>
      <w:r w:rsidRPr="00D31596">
        <w:t>дол.</w:t>
      </w:r>
      <w:r w:rsidR="00E7597A" w:rsidRPr="00D31596">
        <w:t xml:space="preserve"> </w:t>
      </w:r>
      <w:r w:rsidRPr="00D31596">
        <w:t>США, Велика Британія – 39,5 млн.</w:t>
      </w:r>
      <w:r w:rsidR="00E7597A" w:rsidRPr="00D31596">
        <w:t xml:space="preserve"> </w:t>
      </w:r>
      <w:r w:rsidRPr="00D31596">
        <w:t>дол.</w:t>
      </w:r>
      <w:r w:rsidR="00E7597A" w:rsidRPr="00D31596">
        <w:t xml:space="preserve"> </w:t>
      </w:r>
      <w:r w:rsidRPr="00D31596">
        <w:t>США, Італія – 31,8 млн.</w:t>
      </w:r>
      <w:r w:rsidR="00E7597A" w:rsidRPr="00D31596">
        <w:t xml:space="preserve"> </w:t>
      </w:r>
      <w:r w:rsidRPr="00D31596">
        <w:t>дол.</w:t>
      </w:r>
      <w:r w:rsidR="00E7597A" w:rsidRPr="00D31596">
        <w:t xml:space="preserve"> </w:t>
      </w:r>
      <w:r w:rsidRPr="00D31596">
        <w:t>США та Кіпр – 18,7</w:t>
      </w:r>
      <w:r w:rsidR="00E7597A" w:rsidRPr="00D31596">
        <w:t> </w:t>
      </w:r>
      <w:r w:rsidRPr="00D31596">
        <w:t>млн.</w:t>
      </w:r>
      <w:r w:rsidR="00E7597A" w:rsidRPr="00D31596">
        <w:t xml:space="preserve"> </w:t>
      </w:r>
      <w:r w:rsidRPr="00D31596">
        <w:t>дол.</w:t>
      </w:r>
      <w:r w:rsidR="00E7597A" w:rsidRPr="00D31596">
        <w:t xml:space="preserve"> </w:t>
      </w:r>
      <w:r w:rsidRPr="00D31596">
        <w:t>США.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Найбільш </w:t>
      </w:r>
      <w:proofErr w:type="spellStart"/>
      <w:r w:rsidRPr="00D31596">
        <w:t>інвестиційно</w:t>
      </w:r>
      <w:proofErr w:type="spellEnd"/>
      <w:r w:rsidRPr="00D31596">
        <w:t xml:space="preserve"> привабливими для нерезидентів є підприємства промисловості, в які вкладено 86 млн.</w:t>
      </w:r>
      <w:r w:rsidR="00E7597A" w:rsidRPr="00D31596">
        <w:t xml:space="preserve"> </w:t>
      </w:r>
      <w:r w:rsidRPr="00D31596">
        <w:t>дол.</w:t>
      </w:r>
      <w:r w:rsidR="00E7597A" w:rsidRPr="00D31596">
        <w:t xml:space="preserve"> </w:t>
      </w:r>
      <w:r w:rsidRPr="00D31596">
        <w:t>США іноземних інвестицій, з них 68,2</w:t>
      </w:r>
      <w:r w:rsidR="00E7597A" w:rsidRPr="00D31596">
        <w:t> </w:t>
      </w:r>
      <w:r w:rsidRPr="00D31596">
        <w:t>млн. дол. США – у переробну промисловість. Значні обсяги інвестицій внесено інвесторами у розвиток оптової та роздрібної торгівлі – 40,3</w:t>
      </w:r>
      <w:r w:rsidR="00E7597A" w:rsidRPr="00D31596">
        <w:t xml:space="preserve"> </w:t>
      </w:r>
      <w:r w:rsidRPr="00D31596">
        <w:t>млн.</w:t>
      </w:r>
      <w:r w:rsidR="00E7597A" w:rsidRPr="00D31596">
        <w:t xml:space="preserve"> </w:t>
      </w:r>
      <w:r w:rsidRPr="00D31596">
        <w:t>дол.</w:t>
      </w:r>
      <w:r w:rsidR="00E7597A" w:rsidRPr="00D31596">
        <w:t xml:space="preserve"> </w:t>
      </w:r>
      <w:r w:rsidRPr="00D31596">
        <w:t>США, будівництва – 33,9</w:t>
      </w:r>
      <w:r w:rsidR="00E7597A" w:rsidRPr="00D31596">
        <w:t xml:space="preserve"> </w:t>
      </w:r>
      <w:r w:rsidRPr="00D31596">
        <w:t>млн.</w:t>
      </w:r>
      <w:r w:rsidR="00E7597A" w:rsidRPr="00D31596">
        <w:t xml:space="preserve"> </w:t>
      </w:r>
      <w:r w:rsidRPr="00D31596">
        <w:t>дол.</w:t>
      </w:r>
      <w:r w:rsidR="00E7597A" w:rsidRPr="00D31596">
        <w:t xml:space="preserve"> </w:t>
      </w:r>
      <w:r w:rsidRPr="00D31596">
        <w:t>США, транспорту – 27,4 млн.</w:t>
      </w:r>
      <w:r w:rsidR="00E7597A" w:rsidRPr="00D31596">
        <w:t xml:space="preserve"> </w:t>
      </w:r>
      <w:r w:rsidRPr="00D31596">
        <w:t>дол. США.</w:t>
      </w:r>
    </w:p>
    <w:p w:rsidR="00E7597A" w:rsidRPr="00D31596" w:rsidRDefault="00791B49" w:rsidP="00D31596">
      <w:pPr>
        <w:ind w:firstLine="851"/>
        <w:jc w:val="both"/>
      </w:pPr>
      <w:r w:rsidRPr="00D31596">
        <w:rPr>
          <w:bCs/>
        </w:rPr>
        <w:t>На підприємствах області продовжується робота з оновлення виробничих потужностей, запровадження інновацій та прогресивних технологій, освоєння нових видів конкурентоспроможної продукції та створення</w:t>
      </w:r>
      <w:r w:rsidRPr="00D31596">
        <w:t xml:space="preserve"> робочих місць</w:t>
      </w:r>
      <w:r w:rsidR="00E7597A" w:rsidRPr="00D31596">
        <w:t>.</w:t>
      </w:r>
    </w:p>
    <w:p w:rsidR="00791B49" w:rsidRPr="00D31596" w:rsidRDefault="00E7597A" w:rsidP="00D31596">
      <w:pPr>
        <w:ind w:firstLine="851"/>
        <w:jc w:val="both"/>
      </w:pPr>
      <w:r w:rsidRPr="00D31596">
        <w:lastRenderedPageBreak/>
        <w:t>З</w:t>
      </w:r>
      <w:r w:rsidR="00791B49" w:rsidRPr="00D31596">
        <w:t>окрема</w:t>
      </w:r>
      <w:r w:rsidRPr="00D31596">
        <w:t>, у</w:t>
      </w:r>
      <w:r w:rsidR="00791B49" w:rsidRPr="00D31596">
        <w:t xml:space="preserve"> 2017 році на </w:t>
      </w:r>
      <w:r w:rsidR="00791B49" w:rsidRPr="00D31596">
        <w:rPr>
          <w:b/>
          <w:i/>
        </w:rPr>
        <w:t>ТОВ «Українські лісопильні»</w:t>
      </w:r>
      <w:r w:rsidR="00791B49" w:rsidRPr="00D31596">
        <w:t xml:space="preserve"> (м. </w:t>
      </w:r>
      <w:proofErr w:type="spellStart"/>
      <w:r w:rsidR="00791B49" w:rsidRPr="00D31596">
        <w:t>Костопіль</w:t>
      </w:r>
      <w:proofErr w:type="spellEnd"/>
      <w:r w:rsidR="00791B49" w:rsidRPr="00D31596">
        <w:t xml:space="preserve">) іноземними інвесторами реалізовано проект «Реконструкція лісопильно-деревообробного виробництва з виготовлення пиломатеріалів в обсязі 300 тис. куб. метрів </w:t>
      </w:r>
      <w:r w:rsidR="00791B49" w:rsidRPr="00D31596">
        <w:rPr>
          <w:vertAlign w:val="superscript"/>
        </w:rPr>
        <w:t xml:space="preserve"> </w:t>
      </w:r>
      <w:r w:rsidR="00791B49" w:rsidRPr="00D31596">
        <w:t>у рік» (загальна вартість проекту 25 млн. євро). Створено 150 нових робочих місць.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На </w:t>
      </w:r>
      <w:proofErr w:type="spellStart"/>
      <w:r w:rsidRPr="00D31596">
        <w:rPr>
          <w:b/>
          <w:bCs/>
          <w:i/>
        </w:rPr>
        <w:t>ТзОВ</w:t>
      </w:r>
      <w:proofErr w:type="spellEnd"/>
      <w:r w:rsidRPr="00D31596">
        <w:rPr>
          <w:b/>
          <w:bCs/>
          <w:i/>
        </w:rPr>
        <w:t xml:space="preserve"> «Морган </w:t>
      </w:r>
      <w:proofErr w:type="spellStart"/>
      <w:r w:rsidRPr="00D31596">
        <w:rPr>
          <w:b/>
          <w:bCs/>
          <w:i/>
        </w:rPr>
        <w:t>Феніче</w:t>
      </w:r>
      <w:proofErr w:type="spellEnd"/>
      <w:r w:rsidRPr="00D31596">
        <w:rPr>
          <w:b/>
          <w:bCs/>
          <w:i/>
        </w:rPr>
        <w:t>»</w:t>
      </w:r>
      <w:r w:rsidRPr="00D31596">
        <w:rPr>
          <w:bCs/>
        </w:rPr>
        <w:t xml:space="preserve"> </w:t>
      </w:r>
      <w:r w:rsidRPr="00D31596">
        <w:t xml:space="preserve">(Рівненський район) – </w:t>
      </w:r>
      <w:proofErr w:type="spellStart"/>
      <w:r w:rsidRPr="00D31596">
        <w:t>експортоорієнтованому</w:t>
      </w:r>
      <w:proofErr w:type="spellEnd"/>
      <w:r w:rsidRPr="00D31596">
        <w:t xml:space="preserve"> підприємстві з виробництва м’яких меблів впроваджується ІІІ етап проекту із розширення меблевої фабрики. У груді 2017 року введено в дію новозбудоване приміщення заготівельно-складського цеху загальною площею 19,0 тис. кв. метрів, планується створити 900 нових робочих місць. Запланований річний товарооборот становитиме 50 млн. євро.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На </w:t>
      </w:r>
      <w:proofErr w:type="spellStart"/>
      <w:r w:rsidRPr="00D31596">
        <w:rPr>
          <w:b/>
          <w:i/>
        </w:rPr>
        <w:t>ТзОВ</w:t>
      </w:r>
      <w:proofErr w:type="spellEnd"/>
      <w:r w:rsidRPr="00D31596">
        <w:rPr>
          <w:b/>
          <w:i/>
        </w:rPr>
        <w:t xml:space="preserve"> «</w:t>
      </w:r>
      <w:proofErr w:type="spellStart"/>
      <w:r w:rsidRPr="00D31596">
        <w:rPr>
          <w:b/>
          <w:i/>
        </w:rPr>
        <w:t>ОДЕК</w:t>
      </w:r>
      <w:proofErr w:type="spellEnd"/>
      <w:r w:rsidRPr="00D31596">
        <w:rPr>
          <w:b/>
          <w:i/>
        </w:rPr>
        <w:t xml:space="preserve">» Україна </w:t>
      </w:r>
      <w:r w:rsidRPr="00D31596">
        <w:t xml:space="preserve">(Рівненський район) реалізується проект з розширення виробництва фанери (вартість проекту </w:t>
      </w:r>
      <w:r w:rsidR="00E7597A" w:rsidRPr="00D31596">
        <w:t>–</w:t>
      </w:r>
      <w:r w:rsidRPr="00D31596">
        <w:t xml:space="preserve"> 7</w:t>
      </w:r>
      <w:r w:rsidR="00E7597A" w:rsidRPr="00D31596">
        <w:t xml:space="preserve"> </w:t>
      </w:r>
      <w:r w:rsidRPr="00D31596">
        <w:t>млн. євро). На даний час, встановлено обладнання, закуплено лінію ламінування фанери та ротор до русальної машини. Реалізація даного проекту дозволить вийти на потужність 105</w:t>
      </w:r>
      <w:r w:rsidR="00E7597A" w:rsidRPr="00D31596">
        <w:t> </w:t>
      </w:r>
      <w:r w:rsidRPr="00D31596">
        <w:t>тис. кв. метрів</w:t>
      </w:r>
      <w:r w:rsidRPr="00D31596">
        <w:rPr>
          <w:vertAlign w:val="superscript"/>
        </w:rPr>
        <w:t xml:space="preserve"> </w:t>
      </w:r>
      <w:r w:rsidRPr="00D31596">
        <w:t>фанери на рік.</w:t>
      </w:r>
    </w:p>
    <w:p w:rsidR="00791B49" w:rsidRPr="00D31596" w:rsidRDefault="00791B49" w:rsidP="00D31596">
      <w:pPr>
        <w:ind w:firstLine="851"/>
        <w:jc w:val="both"/>
      </w:pPr>
      <w:r w:rsidRPr="00D31596">
        <w:rPr>
          <w:b/>
          <w:i/>
        </w:rPr>
        <w:t>На ТОВ «</w:t>
      </w:r>
      <w:proofErr w:type="spellStart"/>
      <w:r w:rsidRPr="00D31596">
        <w:rPr>
          <w:b/>
          <w:i/>
        </w:rPr>
        <w:t>Свиспан</w:t>
      </w:r>
      <w:proofErr w:type="spellEnd"/>
      <w:r w:rsidRPr="00D31596">
        <w:rPr>
          <w:b/>
          <w:i/>
        </w:rPr>
        <w:t xml:space="preserve"> </w:t>
      </w:r>
      <w:proofErr w:type="spellStart"/>
      <w:r w:rsidRPr="00D31596">
        <w:rPr>
          <w:b/>
          <w:i/>
        </w:rPr>
        <w:t>Лімітед</w:t>
      </w:r>
      <w:proofErr w:type="spellEnd"/>
      <w:r w:rsidRPr="00D31596">
        <w:rPr>
          <w:b/>
          <w:i/>
        </w:rPr>
        <w:t>»</w:t>
      </w:r>
      <w:r w:rsidRPr="00D31596">
        <w:t xml:space="preserve"> реалізується проект з модернізації виробництва фанери (вартість проекту </w:t>
      </w:r>
      <w:r w:rsidR="00E7597A" w:rsidRPr="00D31596">
        <w:t>–</w:t>
      </w:r>
      <w:r w:rsidRPr="00D31596">
        <w:t xml:space="preserve"> 25</w:t>
      </w:r>
      <w:r w:rsidR="00E7597A" w:rsidRPr="00D31596">
        <w:t xml:space="preserve"> </w:t>
      </w:r>
      <w:r w:rsidRPr="00D31596">
        <w:t>млн. євро). У 2017 році впроваджено</w:t>
      </w:r>
      <w:r w:rsidR="00E7597A" w:rsidRPr="00D31596">
        <w:t xml:space="preserve"> </w:t>
      </w:r>
      <w:r w:rsidRPr="00D31596">
        <w:t>перший етап проекту: замінено морально застарілу частину сушильно-сортувального відділення та лінію формування та пресування ДСП на нове екологічно-ефективне обладнання</w:t>
      </w:r>
      <w:r w:rsidR="00E7597A" w:rsidRPr="00D31596">
        <w:t>.</w:t>
      </w:r>
      <w:r w:rsidRPr="00D31596">
        <w:t xml:space="preserve"> Реалізація даного проекту дозволить вийти на потужність 250 тис. кв. метрів</w:t>
      </w:r>
      <w:r w:rsidRPr="00D31596">
        <w:rPr>
          <w:vertAlign w:val="superscript"/>
        </w:rPr>
        <w:t xml:space="preserve"> </w:t>
      </w:r>
      <w:r w:rsidRPr="00D31596">
        <w:t>фанери на рік.</w:t>
      </w:r>
    </w:p>
    <w:p w:rsidR="00791B49" w:rsidRPr="00D31596" w:rsidRDefault="00791B49" w:rsidP="00D31596">
      <w:pPr>
        <w:ind w:firstLine="851"/>
        <w:jc w:val="both"/>
        <w:rPr>
          <w:bCs/>
        </w:rPr>
      </w:pPr>
      <w:r w:rsidRPr="00D31596">
        <w:t xml:space="preserve">На території області реалізується </w:t>
      </w:r>
      <w:r w:rsidRPr="00D31596">
        <w:rPr>
          <w:b/>
          <w:bCs/>
          <w:i/>
        </w:rPr>
        <w:t>5 проектів</w:t>
      </w:r>
      <w:r w:rsidRPr="00D31596">
        <w:rPr>
          <w:b/>
          <w:bCs/>
        </w:rPr>
        <w:t xml:space="preserve"> </w:t>
      </w:r>
      <w:r w:rsidRPr="00D31596">
        <w:rPr>
          <w:b/>
          <w:i/>
        </w:rPr>
        <w:t>міжнародної технічної допомоги</w:t>
      </w:r>
      <w:r w:rsidRPr="00D31596">
        <w:rPr>
          <w:i/>
        </w:rPr>
        <w:t xml:space="preserve"> </w:t>
      </w:r>
      <w:r w:rsidRPr="00D31596">
        <w:t xml:space="preserve">загальною вартістю </w:t>
      </w:r>
      <w:r w:rsidRPr="00D31596">
        <w:rPr>
          <w:bCs/>
        </w:rPr>
        <w:t>3,8 млн. євро:</w:t>
      </w:r>
    </w:p>
    <w:p w:rsidR="00791B49" w:rsidRPr="00D31596" w:rsidRDefault="00791B49" w:rsidP="00D31596">
      <w:pPr>
        <w:numPr>
          <w:ilvl w:val="0"/>
          <w:numId w:val="2"/>
        </w:numPr>
        <w:tabs>
          <w:tab w:val="clear" w:pos="720"/>
        </w:tabs>
        <w:ind w:left="0" w:firstLine="851"/>
        <w:jc w:val="both"/>
      </w:pPr>
      <w:r w:rsidRPr="00D31596">
        <w:t>«Центр надання адміністративних послуг як інноваційний інструмент взаємодії влади та громади»;</w:t>
      </w:r>
    </w:p>
    <w:p w:rsidR="00791B49" w:rsidRPr="00D31596" w:rsidRDefault="00791B49" w:rsidP="00D31596">
      <w:pPr>
        <w:numPr>
          <w:ilvl w:val="0"/>
          <w:numId w:val="2"/>
        </w:numPr>
        <w:tabs>
          <w:tab w:val="clear" w:pos="720"/>
        </w:tabs>
        <w:ind w:left="0" w:firstLine="851"/>
        <w:jc w:val="both"/>
      </w:pPr>
      <w:r w:rsidRPr="00D31596">
        <w:t xml:space="preserve">«Покращення системи підготовки кадрів для потреб економіки Волинського </w:t>
      </w:r>
      <w:proofErr w:type="spellStart"/>
      <w:r w:rsidRPr="00D31596">
        <w:t>субрегіону</w:t>
      </w:r>
      <w:proofErr w:type="spellEnd"/>
      <w:r w:rsidRPr="00D31596">
        <w:t>»;</w:t>
      </w:r>
    </w:p>
    <w:p w:rsidR="00791B49" w:rsidRPr="00D31596" w:rsidRDefault="00791B49" w:rsidP="00D31596">
      <w:pPr>
        <w:numPr>
          <w:ilvl w:val="0"/>
          <w:numId w:val="2"/>
        </w:numPr>
        <w:tabs>
          <w:tab w:val="clear" w:pos="720"/>
        </w:tabs>
        <w:ind w:left="0" w:firstLine="851"/>
        <w:jc w:val="both"/>
      </w:pPr>
      <w:r w:rsidRPr="00D31596">
        <w:t xml:space="preserve">«Розбудова сільськогосподарської діяльності </w:t>
      </w:r>
      <w:proofErr w:type="spellStart"/>
      <w:r w:rsidRPr="00D31596">
        <w:t>Маневицького</w:t>
      </w:r>
      <w:proofErr w:type="spellEnd"/>
      <w:r w:rsidRPr="00D31596">
        <w:t xml:space="preserve"> району Волинської області та </w:t>
      </w:r>
      <w:proofErr w:type="spellStart"/>
      <w:r w:rsidRPr="00D31596">
        <w:t>Володимирецького</w:t>
      </w:r>
      <w:proofErr w:type="spellEnd"/>
      <w:r w:rsidRPr="00D31596">
        <w:t xml:space="preserve"> району Рівненської області за рахунок підтримки регіональних програм покращення ґрунтів і просвітницької діяльності серед населення (пілотний проект)»;</w:t>
      </w:r>
    </w:p>
    <w:p w:rsidR="00791B49" w:rsidRPr="00D31596" w:rsidRDefault="00791B49" w:rsidP="00D31596">
      <w:pPr>
        <w:numPr>
          <w:ilvl w:val="0"/>
          <w:numId w:val="2"/>
        </w:numPr>
        <w:tabs>
          <w:tab w:val="clear" w:pos="720"/>
        </w:tabs>
        <w:ind w:left="0" w:firstLine="851"/>
        <w:jc w:val="both"/>
      </w:pPr>
      <w:r w:rsidRPr="00D31596">
        <w:t>«Українська регіональна платформа громадських ініціатив»;</w:t>
      </w:r>
    </w:p>
    <w:p w:rsidR="00791B49" w:rsidRPr="00D31596" w:rsidRDefault="00791B49" w:rsidP="00D31596">
      <w:pPr>
        <w:numPr>
          <w:ilvl w:val="0"/>
          <w:numId w:val="2"/>
        </w:numPr>
        <w:tabs>
          <w:tab w:val="clear" w:pos="720"/>
        </w:tabs>
        <w:ind w:left="0" w:firstLine="851"/>
        <w:jc w:val="both"/>
      </w:pPr>
      <w:r w:rsidRPr="00D31596">
        <w:t>«Місцевий розвиток, орієнтований на громаду, фаза ІІІ».</w:t>
      </w:r>
    </w:p>
    <w:p w:rsidR="00791B49" w:rsidRPr="00D31596" w:rsidRDefault="00791B49" w:rsidP="00D31596">
      <w:pPr>
        <w:ind w:firstLine="851"/>
        <w:jc w:val="both"/>
      </w:pPr>
      <w:r w:rsidRPr="00D31596">
        <w:t>З 2010 року в області проводиться</w:t>
      </w:r>
      <w:r w:rsidRPr="00D31596">
        <w:rPr>
          <w:b/>
        </w:rPr>
        <w:t xml:space="preserve"> </w:t>
      </w:r>
      <w:r w:rsidRPr="00D31596">
        <w:rPr>
          <w:b/>
          <w:i/>
        </w:rPr>
        <w:t>щорічний обласний конкурс проектів розвитку територіальних громад.</w:t>
      </w:r>
      <w:r w:rsidRPr="00D31596">
        <w:rPr>
          <w:i/>
        </w:rPr>
        <w:t xml:space="preserve"> </w:t>
      </w:r>
      <w:r w:rsidRPr="00D31596">
        <w:rPr>
          <w:rFonts w:eastAsia="Calibri"/>
        </w:rPr>
        <w:t xml:space="preserve">За період 2010-2016 роки територіальними громадами області реалізовано 76 проектів загальною вартістю 9,2 млн. грн. (у т.ч. співфінансування з обласного бюджету </w:t>
      </w:r>
      <w:r w:rsidR="00E7597A" w:rsidRPr="00D31596">
        <w:rPr>
          <w:rFonts w:eastAsia="Calibri"/>
        </w:rPr>
        <w:t>–</w:t>
      </w:r>
      <w:r w:rsidRPr="00D31596">
        <w:rPr>
          <w:rFonts w:eastAsia="Calibri"/>
        </w:rPr>
        <w:t xml:space="preserve"> 2,9</w:t>
      </w:r>
      <w:r w:rsidR="00E7597A" w:rsidRPr="00D31596">
        <w:rPr>
          <w:rFonts w:eastAsia="Calibri"/>
        </w:rPr>
        <w:t xml:space="preserve"> </w:t>
      </w:r>
      <w:r w:rsidRPr="00D31596">
        <w:rPr>
          <w:rFonts w:eastAsia="Calibri"/>
        </w:rPr>
        <w:t>млн. грн.).</w:t>
      </w:r>
      <w:r w:rsidR="00E7597A" w:rsidRPr="00D31596">
        <w:rPr>
          <w:rFonts w:eastAsia="Calibri"/>
        </w:rPr>
        <w:t xml:space="preserve"> </w:t>
      </w:r>
      <w:r w:rsidRPr="00D31596">
        <w:t>На конкурс 2017 року подано 65 проектів.</w:t>
      </w:r>
      <w:r w:rsidRPr="00D31596">
        <w:rPr>
          <w:rFonts w:eastAsia="Calibri"/>
        </w:rPr>
        <w:t xml:space="preserve"> За результатами засідань Конкурсної ради визначено 19</w:t>
      </w:r>
      <w:r w:rsidR="00E7597A" w:rsidRPr="00D31596">
        <w:rPr>
          <w:rFonts w:eastAsia="Calibri"/>
        </w:rPr>
        <w:t> </w:t>
      </w:r>
      <w:r w:rsidRPr="00D31596">
        <w:rPr>
          <w:rFonts w:eastAsia="Calibri"/>
        </w:rPr>
        <w:t>проектів-переможців на загальну суму 1,7 млн. грн.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Станом на 01.01.2018 в області </w:t>
      </w:r>
      <w:r w:rsidRPr="00D31596">
        <w:rPr>
          <w:b/>
          <w:i/>
        </w:rPr>
        <w:t>чисельність безробітних громадян</w:t>
      </w:r>
      <w:r w:rsidRPr="00D31596">
        <w:t xml:space="preserve"> становила 13</w:t>
      </w:r>
      <w:r w:rsidR="00E7597A" w:rsidRPr="00D31596">
        <w:t xml:space="preserve"> </w:t>
      </w:r>
      <w:r w:rsidRPr="00D31596">
        <w:t>тис.</w:t>
      </w:r>
      <w:r w:rsidR="00E7597A" w:rsidRPr="00D31596">
        <w:t xml:space="preserve"> </w:t>
      </w:r>
      <w:r w:rsidRPr="00D31596">
        <w:t xml:space="preserve">осіб, що на 9,7 </w:t>
      </w:r>
      <w:r w:rsidR="008D2F14" w:rsidRPr="00D31596">
        <w:t>%</w:t>
      </w:r>
      <w:r w:rsidRPr="00D31596">
        <w:t xml:space="preserve"> менше, ніж на 01.01.2017.</w:t>
      </w:r>
    </w:p>
    <w:p w:rsidR="00791B49" w:rsidRPr="00D31596" w:rsidRDefault="00791B49" w:rsidP="00D31596">
      <w:pPr>
        <w:ind w:firstLine="851"/>
        <w:jc w:val="both"/>
      </w:pPr>
      <w:r w:rsidRPr="00D31596">
        <w:t xml:space="preserve">Рівень зареєстрованого безробіття на 01.01.2018 становив 1,8 </w:t>
      </w:r>
      <w:r w:rsidR="008D2F14" w:rsidRPr="00D31596">
        <w:t>%</w:t>
      </w:r>
      <w:r w:rsidRPr="00D31596">
        <w:t>, проти 2</w:t>
      </w:r>
      <w:r w:rsidR="008D2F14" w:rsidRPr="00D31596">
        <w:t xml:space="preserve"> %</w:t>
      </w:r>
      <w:r w:rsidRPr="00D31596">
        <w:t xml:space="preserve"> на 01.01.2017.</w:t>
      </w:r>
    </w:p>
    <w:p w:rsidR="00791B49" w:rsidRPr="00D31596" w:rsidRDefault="00791B49" w:rsidP="00D31596">
      <w:pPr>
        <w:ind w:firstLine="851"/>
        <w:jc w:val="both"/>
      </w:pPr>
      <w:r w:rsidRPr="00D31596">
        <w:rPr>
          <w:b/>
          <w:i/>
        </w:rPr>
        <w:t>Середньомісячна заробітна плата</w:t>
      </w:r>
      <w:r w:rsidRPr="00D31596">
        <w:rPr>
          <w:b/>
        </w:rPr>
        <w:t xml:space="preserve"> </w:t>
      </w:r>
      <w:r w:rsidRPr="00D31596">
        <w:t>працівників області за 2017 рік становила 6013 грн. і зросла порівняно з відповідним періодом 2016 року на 37,7</w:t>
      </w:r>
      <w:r w:rsidR="00E7597A" w:rsidRPr="00D31596">
        <w:t> </w:t>
      </w:r>
      <w:r w:rsidR="008D2F14" w:rsidRPr="00D31596">
        <w:t>%</w:t>
      </w:r>
      <w:r w:rsidRPr="00D31596">
        <w:rPr>
          <w:i/>
        </w:rPr>
        <w:t xml:space="preserve"> (по Україні – 37,1 </w:t>
      </w:r>
      <w:r w:rsidR="008D2F14" w:rsidRPr="00D31596">
        <w:rPr>
          <w:i/>
        </w:rPr>
        <w:t>%</w:t>
      </w:r>
      <w:r w:rsidRPr="00D31596">
        <w:rPr>
          <w:i/>
        </w:rPr>
        <w:t>)</w:t>
      </w:r>
      <w:r w:rsidRPr="00D31596">
        <w:t xml:space="preserve"> та у 1,9</w:t>
      </w:r>
      <w:r w:rsidR="00E7597A" w:rsidRPr="00D31596">
        <w:t xml:space="preserve"> </w:t>
      </w:r>
      <w:r w:rsidRPr="00D31596">
        <w:t>раз</w:t>
      </w:r>
      <w:r w:rsidR="00E7597A" w:rsidRPr="00D31596">
        <w:t>и</w:t>
      </w:r>
      <w:r w:rsidRPr="00D31596">
        <w:t xml:space="preserve"> перевищила рівень </w:t>
      </w:r>
      <w:r w:rsidRPr="00D31596">
        <w:rPr>
          <w:rFonts w:eastAsia="Calibri"/>
        </w:rPr>
        <w:t xml:space="preserve">мінімальної заробітної плати </w:t>
      </w:r>
      <w:r w:rsidRPr="00D31596">
        <w:rPr>
          <w:rFonts w:eastAsia="Calibri"/>
          <w:i/>
        </w:rPr>
        <w:t>(3200 грн.).</w:t>
      </w:r>
      <w:r w:rsidR="00E7597A" w:rsidRPr="00D31596">
        <w:rPr>
          <w:rFonts w:eastAsia="Calibri"/>
        </w:rPr>
        <w:t xml:space="preserve"> </w:t>
      </w:r>
      <w:r w:rsidRPr="00D31596">
        <w:t xml:space="preserve">Індекс реальної заробітної плати склав 119,4 </w:t>
      </w:r>
      <w:r w:rsidR="008D2F14" w:rsidRPr="00D31596">
        <w:t>%</w:t>
      </w:r>
      <w:r w:rsidRPr="00D31596">
        <w:t>.</w:t>
      </w:r>
    </w:p>
    <w:sectPr w:rsidR="00791B49" w:rsidRPr="00D31596" w:rsidSect="00F802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E2"/>
    <w:multiLevelType w:val="hybridMultilevel"/>
    <w:tmpl w:val="2C1CA054"/>
    <w:lvl w:ilvl="0" w:tplc="6B143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68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583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2A8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A6F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AC7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6A7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87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640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8147A"/>
    <w:multiLevelType w:val="hybridMultilevel"/>
    <w:tmpl w:val="B26A0F96"/>
    <w:lvl w:ilvl="0" w:tplc="6B143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91B49"/>
    <w:rsid w:val="003D17AF"/>
    <w:rsid w:val="00495003"/>
    <w:rsid w:val="00634D8B"/>
    <w:rsid w:val="00791B49"/>
    <w:rsid w:val="00833745"/>
    <w:rsid w:val="008D2F14"/>
    <w:rsid w:val="00925F0C"/>
    <w:rsid w:val="009C6472"/>
    <w:rsid w:val="00A8151B"/>
    <w:rsid w:val="00B75A3B"/>
    <w:rsid w:val="00C3188A"/>
    <w:rsid w:val="00D31596"/>
    <w:rsid w:val="00DC33A8"/>
    <w:rsid w:val="00E7597A"/>
    <w:rsid w:val="00F8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49"/>
    <w:rPr>
      <w:rFonts w:eastAsia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B4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791B49"/>
    <w:rPr>
      <w:rFonts w:eastAsia="Times New Roman"/>
      <w:lang w:val="uk-UA" w:eastAsia="ru-RU"/>
    </w:rPr>
  </w:style>
  <w:style w:type="paragraph" w:styleId="3">
    <w:name w:val="Body Text Indent 3"/>
    <w:basedOn w:val="a"/>
    <w:link w:val="30"/>
    <w:rsid w:val="00791B49"/>
    <w:pPr>
      <w:ind w:left="709"/>
      <w:jc w:val="both"/>
    </w:pPr>
    <w:rPr>
      <w:w w:val="101"/>
    </w:rPr>
  </w:style>
  <w:style w:type="character" w:customStyle="1" w:styleId="30">
    <w:name w:val="Основной текст с отступом 3 Знак"/>
    <w:basedOn w:val="a0"/>
    <w:link w:val="3"/>
    <w:rsid w:val="00791B49"/>
    <w:rPr>
      <w:rFonts w:eastAsia="Times New Roman"/>
      <w:w w:val="101"/>
      <w:lang w:val="uk-UA" w:eastAsia="ru-RU"/>
    </w:rPr>
  </w:style>
  <w:style w:type="paragraph" w:styleId="a5">
    <w:name w:val="Body Text"/>
    <w:basedOn w:val="a"/>
    <w:link w:val="a6"/>
    <w:rsid w:val="00791B49"/>
    <w:pPr>
      <w:spacing w:after="120"/>
    </w:pPr>
  </w:style>
  <w:style w:type="character" w:customStyle="1" w:styleId="a6">
    <w:name w:val="Основной текст Знак"/>
    <w:basedOn w:val="a0"/>
    <w:link w:val="a5"/>
    <w:rsid w:val="00791B49"/>
    <w:rPr>
      <w:rFonts w:eastAsia="Times New Roman"/>
      <w:lang w:val="uk-UA" w:eastAsia="ru-RU"/>
    </w:rPr>
  </w:style>
  <w:style w:type="character" w:customStyle="1" w:styleId="FontStyle11">
    <w:name w:val="Font Style11"/>
    <w:rsid w:val="00791B49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791B49"/>
    <w:pPr>
      <w:spacing w:before="75" w:after="75" w:line="240" w:lineRule="atLeast"/>
    </w:pPr>
    <w:rPr>
      <w:rFonts w:ascii="Arial" w:hAnsi="Arial" w:cs="Arial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791B4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MS Sans Serif" w:hAnsi="MS Sans Serif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1B49"/>
    <w:rPr>
      <w:rFonts w:ascii="MS Sans Serif" w:eastAsia="Times New Roman" w:hAnsi="MS Sans Serif"/>
      <w:sz w:val="20"/>
      <w:szCs w:val="20"/>
      <w:lang w:val="uk-UA" w:eastAsia="ru-RU"/>
    </w:rPr>
  </w:style>
  <w:style w:type="paragraph" w:styleId="a8">
    <w:name w:val="No Spacing"/>
    <w:uiPriority w:val="1"/>
    <w:qFormat/>
    <w:rsid w:val="00791B49"/>
    <w:rPr>
      <w:rFonts w:eastAsia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2018-02-09T07:50:00Z</dcterms:created>
  <dcterms:modified xsi:type="dcterms:W3CDTF">2018-02-09T08:20:00Z</dcterms:modified>
</cp:coreProperties>
</file>